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A9" w:rsidRPr="00D27831" w:rsidRDefault="00C64FA9" w:rsidP="00C64FA9">
      <w:pPr>
        <w:rPr>
          <w:rFonts w:ascii="黑体" w:eastAsia="黑体" w:hAnsi="黑体"/>
          <w:color w:val="000000"/>
          <w:sz w:val="32"/>
          <w:szCs w:val="32"/>
        </w:rPr>
      </w:pPr>
      <w:r w:rsidRPr="00D27831">
        <w:rPr>
          <w:rFonts w:ascii="黑体" w:eastAsia="黑体" w:hAnsi="黑体"/>
          <w:color w:val="000000"/>
          <w:sz w:val="32"/>
          <w:szCs w:val="32"/>
        </w:rPr>
        <w:t>附件</w:t>
      </w:r>
      <w:r>
        <w:rPr>
          <w:rFonts w:ascii="黑体" w:eastAsia="黑体" w:hAnsi="黑体" w:hint="eastAsia"/>
          <w:color w:val="000000"/>
          <w:sz w:val="32"/>
          <w:szCs w:val="32"/>
        </w:rPr>
        <w:t>2</w:t>
      </w:r>
    </w:p>
    <w:p w:rsidR="00C64FA9" w:rsidRPr="00D27831" w:rsidRDefault="00C64FA9" w:rsidP="00C64FA9">
      <w:pPr>
        <w:rPr>
          <w:rFonts w:ascii="黑体" w:eastAsia="黑体" w:hAnsi="黑体"/>
          <w:color w:val="000000"/>
          <w:sz w:val="32"/>
          <w:szCs w:val="32"/>
        </w:rPr>
      </w:pPr>
    </w:p>
    <w:p w:rsidR="00C64FA9" w:rsidRPr="00D27831" w:rsidRDefault="00C64FA9" w:rsidP="00C64FA9">
      <w:pPr>
        <w:widowControl/>
        <w:tabs>
          <w:tab w:val="left" w:pos="1280"/>
        </w:tabs>
        <w:spacing w:line="600" w:lineRule="exact"/>
        <w:jc w:val="center"/>
        <w:rPr>
          <w:rFonts w:eastAsia="方正小标宋简体"/>
          <w:color w:val="000000"/>
          <w:kern w:val="0"/>
          <w:sz w:val="44"/>
          <w:szCs w:val="44"/>
        </w:rPr>
      </w:pPr>
      <w:r w:rsidRPr="00D27831">
        <w:rPr>
          <w:rFonts w:eastAsia="方正小标宋简体"/>
          <w:color w:val="000000"/>
          <w:kern w:val="0"/>
          <w:sz w:val="44"/>
          <w:szCs w:val="44"/>
        </w:rPr>
        <w:t>全国统计专业技术资格考试考场规则</w:t>
      </w:r>
    </w:p>
    <w:p w:rsidR="00C64FA9" w:rsidRPr="00D27831" w:rsidRDefault="00C64FA9" w:rsidP="00C64FA9">
      <w:pPr>
        <w:widowControl/>
        <w:tabs>
          <w:tab w:val="left" w:pos="1280"/>
        </w:tabs>
        <w:spacing w:line="600" w:lineRule="exact"/>
        <w:jc w:val="center"/>
        <w:rPr>
          <w:rFonts w:eastAsia="方正小标宋简体"/>
          <w:color w:val="000000"/>
          <w:kern w:val="0"/>
          <w:sz w:val="44"/>
          <w:szCs w:val="44"/>
        </w:rPr>
      </w:pP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一、根据《人力资源社会保障部关于加强专业技术人员资格考试安全工作的通知》（</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发〔2016〕64号），考生在考试开始前20分钟凭准考证和身份证进入考场，对号入座，并将准考证和身份证放置在课桌右上角，以便监考人员查对。考试开始5分钟后，不得进入考场参加考试；考试开始后120分钟内，原则上不得交卷退场。</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二、考试开始信号发出前，考生应按照要求在试题卷、答题卡规定的位置准确填写姓名、准考证号码以及所在地区和单位等规定内容。</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三、中初级试卷题目均为客观性试题，考生必须使用2B铅笔在答题卡指定位置填涂，注意对准</w:t>
      </w:r>
      <w:proofErr w:type="gramStart"/>
      <w:r>
        <w:rPr>
          <w:rFonts w:ascii="仿宋_GB2312" w:eastAsia="仿宋_GB2312" w:hAnsi="仿宋_GB2312" w:cs="仿宋_GB2312" w:hint="eastAsia"/>
          <w:sz w:val="32"/>
          <w:szCs w:val="32"/>
        </w:rPr>
        <w:t>答题号作答</w:t>
      </w:r>
      <w:proofErr w:type="gramEnd"/>
      <w:r>
        <w:rPr>
          <w:rFonts w:ascii="仿宋_GB2312" w:eastAsia="仿宋_GB2312" w:hAnsi="仿宋_GB2312" w:cs="仿宋_GB2312" w:hint="eastAsia"/>
          <w:sz w:val="32"/>
          <w:szCs w:val="32"/>
        </w:rPr>
        <w:t>。如要修改，先用橡皮擦拭干净后再重新填涂。答题卡所需要填写的内容须使用黑色墨水钢笔或签字笔。高级考试均为主观性试题，考生必须使用黑色墨水钢笔或签字笔在答题卡指定位置作答，答题字迹要清楚、工整。各级别考生除按要求填写规定的内容以外，不得在答题卡上做其它任何标记，否则按违纪处理。</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四、中初级考试采取闭卷笔答方式，允许考生携带与考试相关的文具用品。高级考试采取开卷笔答方式，允许考生携带与考试相关的文具用品和参考书籍、资料。各级别考生严禁携</w:t>
      </w:r>
      <w:r>
        <w:rPr>
          <w:rFonts w:ascii="仿宋_GB2312" w:eastAsia="仿宋_GB2312" w:hAnsi="仿宋_GB2312" w:cs="仿宋_GB2312" w:hint="eastAsia"/>
          <w:sz w:val="32"/>
          <w:szCs w:val="32"/>
        </w:rPr>
        <w:lastRenderedPageBreak/>
        <w:t>带手机、智能手表、PAD、便携式手提电脑、有存储功能的计算器等考试规定以外的物品进入考场。</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五、考生必须严格遵守考场纪律，考试开始后，要独立答卷，严禁交头接耳、交换试卷、偷看他人试题答案等，也不得自行向其他考生借用文具和资料。要保持考场安静，禁止在考场内吸烟。</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六、考场工作人员要严格管理。考生进入考场后，监考人员要认真核对准考证，对已经带入考场的违禁物品统一存放在指定位置妥善保管。对违纪违规的，按《专业技术人员资格考试违纪违规行为处理规定》（</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第31号令）处理。</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七、考生不得要求监考人员解释试题。遇有试卷分发错误，试卷字迹模糊、有褶皱和污点等问题，可以举手询问。</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八、考生在考试中途一般不得离开考场，如确需中途暂离考场的，须举手示意经监考人员同意并由指定人员陪同。提前交卷者，不得在考场附近逗留、谈论。</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考试结束前30分钟，监考人员提醒考生时间。考试结束信号发出后，考生应立即停止作答，将答题卡和草稿纸反扣在桌面上。严禁考生将试题卷、答题卡和草稿纸带出考场。监考人员要收齐试题卷、答题卡和草稿纸，确认无误封装后方可离开考场。</w:t>
      </w:r>
    </w:p>
    <w:p w:rsidR="00C64FA9" w:rsidRDefault="00C64FA9" w:rsidP="00C64FA9">
      <w:pPr>
        <w:autoSpaceDE w:val="0"/>
        <w:autoSpaceDN w:val="0"/>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十、除佩带考区主任、主考、巡视、监考等有关工作标志的人员外，与考试无关人员不得进入考场。</w:t>
      </w:r>
    </w:p>
    <w:p w:rsidR="001835D4" w:rsidRPr="00C64FA9" w:rsidRDefault="00C64FA9">
      <w:bookmarkStart w:id="0" w:name="_GoBack"/>
      <w:bookmarkEnd w:id="0"/>
    </w:p>
    <w:sectPr w:rsidR="001835D4" w:rsidRPr="00C64FA9" w:rsidSect="004A042E">
      <w:footerReference w:type="even" r:id="rId5"/>
      <w:footerReference w:type="default" r:id="rId6"/>
      <w:pgSz w:w="11906" w:h="16838"/>
      <w:pgMar w:top="1135" w:right="1588" w:bottom="1440"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17" w:rsidRDefault="00C64FA9" w:rsidP="00DA2E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05317" w:rsidRDefault="00C64F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17" w:rsidRDefault="00C64FA9" w:rsidP="00DA2E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rsidR="00405317" w:rsidRDefault="00C64FA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A9"/>
    <w:rsid w:val="00BE1A25"/>
    <w:rsid w:val="00C64FA9"/>
    <w:rsid w:val="00F0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64FA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64FA9"/>
    <w:rPr>
      <w:rFonts w:ascii="Calibri" w:eastAsia="宋体" w:hAnsi="Calibri" w:cs="Times New Roman"/>
      <w:sz w:val="18"/>
      <w:szCs w:val="18"/>
    </w:rPr>
  </w:style>
  <w:style w:type="character" w:styleId="a4">
    <w:name w:val="page number"/>
    <w:rsid w:val="00C64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64FA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64FA9"/>
    <w:rPr>
      <w:rFonts w:ascii="Calibri" w:eastAsia="宋体" w:hAnsi="Calibri" w:cs="Times New Roman"/>
      <w:sz w:val="18"/>
      <w:szCs w:val="18"/>
    </w:rPr>
  </w:style>
  <w:style w:type="character" w:styleId="a4">
    <w:name w:val="page number"/>
    <w:rsid w:val="00C6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曹平芳</dc:creator>
  <cp:lastModifiedBy>曹平芳</cp:lastModifiedBy>
  <cp:revision>1</cp:revision>
  <dcterms:created xsi:type="dcterms:W3CDTF">2019-07-03T08:47:00Z</dcterms:created>
  <dcterms:modified xsi:type="dcterms:W3CDTF">2019-07-03T08:47:00Z</dcterms:modified>
</cp:coreProperties>
</file>