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1CF" w:rsidRDefault="00D541CF">
      <w:pPr>
        <w:spacing w:line="600" w:lineRule="exact"/>
        <w:jc w:val="center"/>
        <w:outlineLvl w:val="0"/>
        <w:rPr>
          <w:rFonts w:eastAsia="方正小标宋简体"/>
          <w:sz w:val="72"/>
          <w:szCs w:val="72"/>
        </w:rPr>
      </w:pPr>
      <w:bookmarkStart w:id="0" w:name="_Toc15396597"/>
      <w:bookmarkStart w:id="1" w:name="_Toc15396475"/>
      <w:bookmarkStart w:id="2" w:name="_Toc15377425"/>
      <w:bookmarkStart w:id="3" w:name="_Toc15378441"/>
      <w:bookmarkStart w:id="4" w:name="_Toc15377193"/>
      <w:bookmarkStart w:id="5" w:name="_Toc15306267"/>
    </w:p>
    <w:p w:rsidR="00D541CF" w:rsidRDefault="00D541CF">
      <w:pPr>
        <w:spacing w:line="600" w:lineRule="exact"/>
        <w:jc w:val="center"/>
        <w:outlineLvl w:val="0"/>
        <w:rPr>
          <w:rFonts w:eastAsia="方正小标宋简体"/>
          <w:sz w:val="72"/>
          <w:szCs w:val="72"/>
        </w:rPr>
      </w:pPr>
    </w:p>
    <w:p w:rsidR="00D541CF" w:rsidRDefault="00D541CF">
      <w:pPr>
        <w:spacing w:line="600" w:lineRule="exact"/>
        <w:jc w:val="center"/>
        <w:outlineLvl w:val="0"/>
        <w:rPr>
          <w:rFonts w:eastAsia="方正小标宋简体"/>
          <w:sz w:val="72"/>
          <w:szCs w:val="72"/>
        </w:rPr>
      </w:pPr>
    </w:p>
    <w:p w:rsidR="00D541CF" w:rsidRDefault="00D541CF">
      <w:pPr>
        <w:spacing w:line="600" w:lineRule="exact"/>
        <w:jc w:val="center"/>
        <w:outlineLvl w:val="0"/>
        <w:rPr>
          <w:rFonts w:eastAsia="方正小标宋简体"/>
          <w:sz w:val="72"/>
          <w:szCs w:val="72"/>
        </w:rPr>
      </w:pPr>
    </w:p>
    <w:p w:rsidR="00D541CF" w:rsidRDefault="00C86FBD">
      <w:pPr>
        <w:adjustRightInd w:val="0"/>
        <w:snapToGrid w:val="0"/>
        <w:spacing w:line="360" w:lineRule="auto"/>
        <w:jc w:val="center"/>
        <w:outlineLvl w:val="0"/>
        <w:rPr>
          <w:rFonts w:eastAsia="方正小标宋简体"/>
          <w:sz w:val="72"/>
          <w:szCs w:val="72"/>
        </w:rPr>
      </w:pPr>
      <w:r>
        <w:rPr>
          <w:rFonts w:eastAsia="方正小标宋简体"/>
          <w:sz w:val="72"/>
          <w:szCs w:val="72"/>
        </w:rPr>
        <w:t>2021</w:t>
      </w:r>
      <w:r>
        <w:rPr>
          <w:rFonts w:eastAsia="方正小标宋简体"/>
          <w:sz w:val="72"/>
          <w:szCs w:val="72"/>
        </w:rPr>
        <w:t>年度</w:t>
      </w:r>
      <w:bookmarkEnd w:id="0"/>
      <w:bookmarkEnd w:id="1"/>
      <w:bookmarkEnd w:id="2"/>
      <w:bookmarkEnd w:id="3"/>
      <w:bookmarkEnd w:id="4"/>
    </w:p>
    <w:p w:rsidR="00D541CF" w:rsidRDefault="00C86FBD">
      <w:pPr>
        <w:adjustRightInd w:val="0"/>
        <w:snapToGrid w:val="0"/>
        <w:spacing w:line="360" w:lineRule="auto"/>
        <w:jc w:val="center"/>
        <w:outlineLvl w:val="0"/>
        <w:rPr>
          <w:rFonts w:eastAsia="方正小标宋简体"/>
          <w:sz w:val="72"/>
          <w:szCs w:val="72"/>
        </w:rPr>
      </w:pPr>
      <w:bookmarkStart w:id="6" w:name="_Toc15377426"/>
      <w:bookmarkStart w:id="7" w:name="_Toc15396476"/>
      <w:bookmarkStart w:id="8" w:name="_Toc15396598"/>
      <w:bookmarkStart w:id="9" w:name="_Toc15377194"/>
      <w:bookmarkStart w:id="10" w:name="_Toc15378442"/>
      <w:r>
        <w:rPr>
          <w:rFonts w:eastAsia="方正小标宋简体"/>
          <w:sz w:val="72"/>
          <w:szCs w:val="72"/>
        </w:rPr>
        <w:t>四川省</w:t>
      </w:r>
      <w:bookmarkStart w:id="11" w:name="_Toc15306268"/>
      <w:bookmarkEnd w:id="5"/>
      <w:r>
        <w:rPr>
          <w:rFonts w:eastAsia="方正小标宋简体"/>
          <w:sz w:val="72"/>
          <w:szCs w:val="72"/>
        </w:rPr>
        <w:t>攀枝花市统计局</w:t>
      </w:r>
    </w:p>
    <w:p w:rsidR="00D541CF" w:rsidRDefault="00C86FBD">
      <w:pPr>
        <w:adjustRightInd w:val="0"/>
        <w:snapToGrid w:val="0"/>
        <w:spacing w:line="360" w:lineRule="auto"/>
        <w:jc w:val="center"/>
        <w:outlineLvl w:val="0"/>
        <w:rPr>
          <w:rFonts w:eastAsia="方正小标宋简体"/>
          <w:sz w:val="72"/>
          <w:szCs w:val="72"/>
        </w:rPr>
      </w:pPr>
      <w:r>
        <w:rPr>
          <w:rFonts w:eastAsia="方正小标宋简体"/>
          <w:sz w:val="72"/>
          <w:szCs w:val="72"/>
        </w:rPr>
        <w:t>部门决算</w:t>
      </w:r>
      <w:bookmarkEnd w:id="6"/>
      <w:bookmarkEnd w:id="7"/>
      <w:bookmarkEnd w:id="8"/>
      <w:bookmarkEnd w:id="9"/>
      <w:bookmarkEnd w:id="10"/>
      <w:bookmarkEnd w:id="11"/>
    </w:p>
    <w:p w:rsidR="00D541CF" w:rsidRDefault="00C86FBD">
      <w:pPr>
        <w:widowControl/>
        <w:jc w:val="center"/>
        <w:rPr>
          <w:rFonts w:eastAsia="方正小标宋简体"/>
          <w:sz w:val="36"/>
          <w:szCs w:val="36"/>
        </w:rPr>
      </w:pPr>
      <w:r>
        <w:rPr>
          <w:rFonts w:eastAsia="方正小标宋简体"/>
          <w:sz w:val="36"/>
          <w:szCs w:val="36"/>
        </w:rPr>
        <w:br w:type="page"/>
      </w:r>
    </w:p>
    <w:p w:rsidR="00D541CF" w:rsidRDefault="00C86FBD">
      <w:pPr>
        <w:widowControl/>
        <w:jc w:val="center"/>
        <w:rPr>
          <w:rFonts w:ascii="黑体" w:eastAsia="黑体" w:hAnsi="黑体"/>
          <w:sz w:val="48"/>
          <w:szCs w:val="48"/>
        </w:rPr>
      </w:pPr>
      <w:bookmarkStart w:id="12" w:name="_Toc164603098_WPSOffice_Level1"/>
      <w:r>
        <w:rPr>
          <w:rFonts w:ascii="黑体" w:eastAsia="黑体" w:hAnsi="黑体" w:hint="eastAsia"/>
          <w:sz w:val="48"/>
          <w:szCs w:val="48"/>
        </w:rPr>
        <w:lastRenderedPageBreak/>
        <w:t>目录</w:t>
      </w:r>
    </w:p>
    <w:p w:rsidR="00D541CF" w:rsidRDefault="00D541CF">
      <w:pPr>
        <w:widowControl/>
        <w:jc w:val="center"/>
        <w:rPr>
          <w:rFonts w:ascii="黑体" w:eastAsia="黑体" w:hAnsi="黑体" w:cstheme="minorBidi"/>
          <w:sz w:val="28"/>
          <w:szCs w:val="28"/>
        </w:rPr>
      </w:pPr>
    </w:p>
    <w:p w:rsidR="00D541CF" w:rsidRDefault="00C86FBD">
      <w:pPr>
        <w:pStyle w:val="10"/>
      </w:pPr>
      <w:r>
        <w:rPr>
          <w:rFonts w:hint="eastAsia"/>
        </w:rPr>
        <w:t>公开时间：2022年9月14日</w:t>
      </w:r>
    </w:p>
    <w:p w:rsidR="00D541CF" w:rsidRDefault="00D541CF"/>
    <w:p w:rsidR="00D541CF" w:rsidRDefault="00C86FBD">
      <w:pPr>
        <w:pStyle w:val="10"/>
        <w:adjustRightInd w:val="0"/>
        <w:snapToGrid w:val="0"/>
        <w:spacing w:before="0" w:line="440" w:lineRule="exact"/>
        <w:jc w:val="left"/>
        <w:rPr>
          <w:rFonts w:ascii="Times New Roman" w:hAnsi="Times New Roman"/>
          <w:sz w:val="24"/>
          <w:szCs w:val="24"/>
        </w:rPr>
      </w:pPr>
      <w:r>
        <w:rPr>
          <w:rFonts w:ascii="Times New Roman" w:hAnsi="Times New Roman"/>
          <w:sz w:val="24"/>
        </w:rPr>
        <w:t>第一部分</w:t>
      </w:r>
      <w:r>
        <w:rPr>
          <w:rFonts w:ascii="Times New Roman" w:hAnsi="Times New Roman"/>
          <w:sz w:val="24"/>
        </w:rPr>
        <w:t xml:space="preserve"> </w:t>
      </w:r>
      <w:r>
        <w:rPr>
          <w:rFonts w:ascii="Times New Roman" w:hAnsi="Times New Roman"/>
          <w:sz w:val="24"/>
        </w:rPr>
        <w:t>部门概况</w:t>
      </w:r>
      <w:r>
        <w:rPr>
          <w:rFonts w:ascii="Times New Roman" w:hAnsi="Times New Roman" w:hint="eastAsia"/>
          <w:sz w:val="24"/>
        </w:rPr>
        <w:t>......................................................................................................</w:t>
      </w:r>
      <w:r>
        <w:rPr>
          <w:rFonts w:ascii="Times New Roman" w:hAnsi="Times New Roman"/>
          <w:sz w:val="24"/>
        </w:rPr>
        <w:t>4</w:t>
      </w:r>
    </w:p>
    <w:p w:rsidR="00D541CF" w:rsidRDefault="00C86FBD">
      <w:pPr>
        <w:pStyle w:val="20"/>
        <w:adjustRightInd w:val="0"/>
        <w:snapToGrid w:val="0"/>
        <w:spacing w:line="440" w:lineRule="exact"/>
        <w:jc w:val="left"/>
        <w:rPr>
          <w:rFonts w:eastAsia="仿宋"/>
          <w:sz w:val="24"/>
        </w:rPr>
      </w:pPr>
      <w:r>
        <w:rPr>
          <w:sz w:val="24"/>
        </w:rPr>
        <w:t>一、基本职能及主要工作</w:t>
      </w:r>
      <w:r>
        <w:rPr>
          <w:sz w:val="24"/>
          <w:lang w:val="en"/>
        </w:rPr>
        <w:t>....................................................................</w:t>
      </w:r>
      <w:r>
        <w:rPr>
          <w:rFonts w:hint="eastAsia"/>
          <w:sz w:val="24"/>
        </w:rPr>
        <w:t>...</w:t>
      </w:r>
      <w:r>
        <w:rPr>
          <w:sz w:val="24"/>
          <w:lang w:val="en"/>
        </w:rPr>
        <w:t>................</w:t>
      </w:r>
      <w:r>
        <w:rPr>
          <w:sz w:val="24"/>
        </w:rPr>
        <w:t>4</w:t>
      </w:r>
    </w:p>
    <w:p w:rsidR="00D541CF" w:rsidRDefault="00C86FBD">
      <w:pPr>
        <w:pStyle w:val="20"/>
        <w:adjustRightInd w:val="0"/>
        <w:snapToGrid w:val="0"/>
        <w:spacing w:line="440" w:lineRule="exact"/>
        <w:jc w:val="left"/>
        <w:rPr>
          <w:sz w:val="24"/>
        </w:rPr>
      </w:pPr>
      <w:r>
        <w:rPr>
          <w:sz w:val="24"/>
        </w:rPr>
        <w:t>二、机构设置</w:t>
      </w:r>
      <w:r>
        <w:rPr>
          <w:sz w:val="24"/>
          <w:lang w:val="en"/>
        </w:rPr>
        <w:t>.......................................................................................</w:t>
      </w:r>
      <w:r>
        <w:rPr>
          <w:rFonts w:hint="eastAsia"/>
          <w:sz w:val="24"/>
        </w:rPr>
        <w:t>..</w:t>
      </w:r>
      <w:r>
        <w:rPr>
          <w:sz w:val="24"/>
          <w:lang w:val="en"/>
        </w:rPr>
        <w:t>................</w:t>
      </w:r>
      <w:r>
        <w:rPr>
          <w:sz w:val="24"/>
        </w:rPr>
        <w:t>11</w:t>
      </w:r>
    </w:p>
    <w:p w:rsidR="00D541CF" w:rsidRDefault="00C86FBD">
      <w:pPr>
        <w:pStyle w:val="20"/>
        <w:adjustRightInd w:val="0"/>
        <w:snapToGrid w:val="0"/>
        <w:spacing w:line="440" w:lineRule="exact"/>
        <w:jc w:val="left"/>
        <w:rPr>
          <w:rFonts w:eastAsia="仿宋"/>
          <w:sz w:val="24"/>
        </w:rPr>
      </w:pPr>
      <w:r>
        <w:rPr>
          <w:sz w:val="24"/>
        </w:rPr>
        <w:t>第二部分</w:t>
      </w:r>
      <w:r>
        <w:rPr>
          <w:sz w:val="24"/>
        </w:rPr>
        <w:t xml:space="preserve"> 2021</w:t>
      </w:r>
      <w:r>
        <w:rPr>
          <w:sz w:val="24"/>
        </w:rPr>
        <w:t>年度部门决算情况说明</w:t>
      </w:r>
      <w:r>
        <w:rPr>
          <w:sz w:val="24"/>
          <w:lang w:val="en"/>
        </w:rPr>
        <w:t>......................................</w:t>
      </w:r>
      <w:r>
        <w:rPr>
          <w:rFonts w:hint="eastAsia"/>
          <w:sz w:val="24"/>
        </w:rPr>
        <w:t>.</w:t>
      </w:r>
      <w:r>
        <w:rPr>
          <w:sz w:val="24"/>
          <w:lang w:val="en"/>
        </w:rPr>
        <w:t>.....................</w:t>
      </w:r>
      <w:r>
        <w:rPr>
          <w:sz w:val="24"/>
        </w:rPr>
        <w:t>13</w:t>
      </w:r>
    </w:p>
    <w:p w:rsidR="00D541CF" w:rsidRDefault="00C86FBD">
      <w:pPr>
        <w:pStyle w:val="20"/>
        <w:adjustRightInd w:val="0"/>
        <w:snapToGrid w:val="0"/>
        <w:spacing w:line="440" w:lineRule="exact"/>
        <w:jc w:val="left"/>
        <w:rPr>
          <w:sz w:val="24"/>
        </w:rPr>
      </w:pPr>
      <w:r>
        <w:rPr>
          <w:sz w:val="24"/>
        </w:rPr>
        <w:t>一、收入支出决算总体情况说明</w:t>
      </w:r>
      <w:r>
        <w:rPr>
          <w:sz w:val="24"/>
          <w:lang w:val="en"/>
        </w:rPr>
        <w:t>..................................................................</w:t>
      </w:r>
      <w:r>
        <w:rPr>
          <w:rFonts w:hint="eastAsia"/>
          <w:sz w:val="24"/>
        </w:rPr>
        <w:t>..</w:t>
      </w:r>
      <w:r>
        <w:rPr>
          <w:sz w:val="24"/>
          <w:lang w:val="en"/>
        </w:rPr>
        <w:t>....</w:t>
      </w:r>
      <w:r>
        <w:rPr>
          <w:rFonts w:hint="eastAsia"/>
          <w:sz w:val="24"/>
        </w:rPr>
        <w:t>13</w:t>
      </w:r>
    </w:p>
    <w:p w:rsidR="00D541CF" w:rsidRDefault="00C86FBD">
      <w:pPr>
        <w:pStyle w:val="20"/>
        <w:adjustRightInd w:val="0"/>
        <w:snapToGrid w:val="0"/>
        <w:spacing w:line="440" w:lineRule="exact"/>
        <w:jc w:val="left"/>
        <w:rPr>
          <w:sz w:val="24"/>
        </w:rPr>
      </w:pPr>
      <w:r>
        <w:rPr>
          <w:sz w:val="24"/>
        </w:rPr>
        <w:t>二、收入决算情况说明</w:t>
      </w:r>
      <w:r>
        <w:rPr>
          <w:sz w:val="24"/>
        </w:rPr>
        <w:t>.............</w:t>
      </w:r>
      <w:r>
        <w:rPr>
          <w:rFonts w:hint="eastAsia"/>
          <w:sz w:val="24"/>
        </w:rPr>
        <w:t>...........................................................................13</w:t>
      </w:r>
    </w:p>
    <w:p w:rsidR="00D541CF" w:rsidRDefault="00C86FBD">
      <w:pPr>
        <w:pStyle w:val="20"/>
        <w:adjustRightInd w:val="0"/>
        <w:snapToGrid w:val="0"/>
        <w:spacing w:line="440" w:lineRule="exact"/>
        <w:jc w:val="left"/>
        <w:rPr>
          <w:sz w:val="24"/>
        </w:rPr>
      </w:pPr>
      <w:r>
        <w:rPr>
          <w:sz w:val="24"/>
        </w:rPr>
        <w:t>三、支出决算情况说明</w:t>
      </w:r>
      <w:r>
        <w:rPr>
          <w:rFonts w:hint="eastAsia"/>
          <w:sz w:val="24"/>
        </w:rPr>
        <w:t>.........................................................................................14</w:t>
      </w:r>
    </w:p>
    <w:p w:rsidR="00D541CF" w:rsidRDefault="00C86FBD">
      <w:pPr>
        <w:pStyle w:val="20"/>
        <w:adjustRightInd w:val="0"/>
        <w:snapToGrid w:val="0"/>
        <w:spacing w:line="440" w:lineRule="exact"/>
        <w:jc w:val="left"/>
        <w:rPr>
          <w:rFonts w:eastAsia="仿宋"/>
          <w:sz w:val="24"/>
        </w:rPr>
      </w:pPr>
      <w:r>
        <w:rPr>
          <w:sz w:val="24"/>
        </w:rPr>
        <w:t>四、财政拨款收入支出决算总体情况说明</w:t>
      </w:r>
      <w:r>
        <w:rPr>
          <w:rFonts w:eastAsia="仿宋" w:hint="eastAsia"/>
          <w:sz w:val="24"/>
        </w:rPr>
        <w:t>........................................................14</w:t>
      </w:r>
    </w:p>
    <w:p w:rsidR="00D541CF" w:rsidRDefault="00C86FBD">
      <w:pPr>
        <w:pStyle w:val="20"/>
        <w:adjustRightInd w:val="0"/>
        <w:snapToGrid w:val="0"/>
        <w:spacing w:line="440" w:lineRule="exact"/>
        <w:jc w:val="left"/>
      </w:pPr>
      <w:r>
        <w:rPr>
          <w:rFonts w:hint="eastAsia"/>
          <w:sz w:val="24"/>
        </w:rPr>
        <w:t>五、一般公共预算财政拨款支出决算情况说明</w:t>
      </w:r>
      <w:r>
        <w:rPr>
          <w:rFonts w:hint="eastAsia"/>
          <w:sz w:val="24"/>
        </w:rPr>
        <w:t>.................................................15</w:t>
      </w:r>
    </w:p>
    <w:p w:rsidR="00D541CF" w:rsidRDefault="00C86FBD">
      <w:pPr>
        <w:pStyle w:val="20"/>
        <w:adjustRightInd w:val="0"/>
        <w:snapToGrid w:val="0"/>
        <w:spacing w:line="440" w:lineRule="exact"/>
        <w:jc w:val="left"/>
        <w:rPr>
          <w:sz w:val="24"/>
        </w:rPr>
      </w:pPr>
      <w:r>
        <w:rPr>
          <w:sz w:val="24"/>
        </w:rPr>
        <w:t>六、一般公共预算财政拨款基本支出决算情况说明</w:t>
      </w:r>
      <w:r>
        <w:rPr>
          <w:rFonts w:hint="eastAsia"/>
          <w:sz w:val="24"/>
        </w:rPr>
        <w:t>........................................18</w:t>
      </w:r>
    </w:p>
    <w:p w:rsidR="00D541CF" w:rsidRDefault="00C86FBD">
      <w:pPr>
        <w:pStyle w:val="20"/>
        <w:adjustRightInd w:val="0"/>
        <w:snapToGrid w:val="0"/>
        <w:spacing w:line="440" w:lineRule="exact"/>
        <w:jc w:val="left"/>
        <w:rPr>
          <w:sz w:val="24"/>
        </w:rPr>
      </w:pPr>
      <w:r>
        <w:rPr>
          <w:sz w:val="24"/>
        </w:rPr>
        <w:t>七、</w:t>
      </w:r>
      <w:r>
        <w:rPr>
          <w:sz w:val="24"/>
        </w:rPr>
        <w:t>“</w:t>
      </w:r>
      <w:r>
        <w:rPr>
          <w:sz w:val="24"/>
        </w:rPr>
        <w:t>三公</w:t>
      </w:r>
      <w:r>
        <w:rPr>
          <w:sz w:val="24"/>
        </w:rPr>
        <w:t>”</w:t>
      </w:r>
      <w:r>
        <w:rPr>
          <w:sz w:val="24"/>
        </w:rPr>
        <w:t>经费财政拨款支出决算情况说明</w:t>
      </w:r>
      <w:r>
        <w:rPr>
          <w:rFonts w:hint="eastAsia"/>
          <w:sz w:val="24"/>
        </w:rPr>
        <w:t>....................................................19</w:t>
      </w:r>
    </w:p>
    <w:p w:rsidR="00D541CF" w:rsidRDefault="00C86FBD">
      <w:pPr>
        <w:pStyle w:val="20"/>
        <w:adjustRightInd w:val="0"/>
        <w:snapToGrid w:val="0"/>
        <w:spacing w:line="440" w:lineRule="exact"/>
        <w:jc w:val="left"/>
        <w:rPr>
          <w:sz w:val="24"/>
        </w:rPr>
      </w:pPr>
      <w:r>
        <w:rPr>
          <w:sz w:val="24"/>
        </w:rPr>
        <w:t>八、政府性基金预算支出决算情况说明</w:t>
      </w:r>
      <w:r>
        <w:rPr>
          <w:rFonts w:hint="eastAsia"/>
          <w:sz w:val="24"/>
        </w:rPr>
        <w:t>............................................................21</w:t>
      </w:r>
    </w:p>
    <w:p w:rsidR="00D541CF" w:rsidRDefault="00C86FBD">
      <w:pPr>
        <w:pStyle w:val="20"/>
        <w:adjustRightInd w:val="0"/>
        <w:snapToGrid w:val="0"/>
        <w:spacing w:line="440" w:lineRule="exact"/>
        <w:ind w:leftChars="0"/>
        <w:jc w:val="left"/>
        <w:rPr>
          <w:rFonts w:eastAsiaTheme="minorEastAsia"/>
          <w:sz w:val="24"/>
        </w:rPr>
      </w:pPr>
      <w:r>
        <w:rPr>
          <w:rFonts w:eastAsiaTheme="minorEastAsia"/>
          <w:sz w:val="24"/>
        </w:rPr>
        <w:t>九、国有资本经营预算支出决算情况说明</w:t>
      </w:r>
      <w:r>
        <w:rPr>
          <w:rFonts w:eastAsiaTheme="minorEastAsia"/>
          <w:sz w:val="24"/>
        </w:rPr>
        <w:t>..............</w:t>
      </w:r>
      <w:r>
        <w:rPr>
          <w:rFonts w:eastAsiaTheme="minorEastAsia" w:hint="eastAsia"/>
          <w:sz w:val="24"/>
        </w:rPr>
        <w:t>..........................................21</w:t>
      </w:r>
    </w:p>
    <w:p w:rsidR="00D541CF" w:rsidRDefault="00C86FBD">
      <w:pPr>
        <w:adjustRightInd w:val="0"/>
        <w:snapToGrid w:val="0"/>
        <w:spacing w:line="440" w:lineRule="exact"/>
        <w:ind w:firstLineChars="175" w:firstLine="420"/>
        <w:jc w:val="left"/>
        <w:rPr>
          <w:rFonts w:eastAsiaTheme="minorEastAsia"/>
          <w:sz w:val="24"/>
        </w:rPr>
      </w:pPr>
      <w:r>
        <w:rPr>
          <w:rStyle w:val="a9"/>
          <w:rFonts w:eastAsiaTheme="minorEastAsia"/>
          <w:color w:val="auto"/>
          <w:sz w:val="24"/>
          <w:u w:val="none"/>
        </w:rPr>
        <w:t>十、</w:t>
      </w:r>
      <w:r>
        <w:rPr>
          <w:rFonts w:eastAsiaTheme="minorEastAsia"/>
          <w:sz w:val="24"/>
        </w:rPr>
        <w:t>其他重要事项的情况说明</w:t>
      </w:r>
      <w:r>
        <w:rPr>
          <w:rFonts w:eastAsiaTheme="minorEastAsia"/>
          <w:sz w:val="24"/>
        </w:rPr>
        <w:t>.............</w:t>
      </w:r>
      <w:r>
        <w:rPr>
          <w:rFonts w:eastAsiaTheme="minorEastAsia" w:hint="eastAsia"/>
          <w:sz w:val="24"/>
        </w:rPr>
        <w:t>................................................................21</w:t>
      </w:r>
    </w:p>
    <w:p w:rsidR="00D541CF" w:rsidRDefault="00C86FBD">
      <w:pPr>
        <w:pStyle w:val="10"/>
        <w:adjustRightInd w:val="0"/>
        <w:snapToGrid w:val="0"/>
        <w:spacing w:before="0" w:line="440" w:lineRule="exact"/>
        <w:jc w:val="left"/>
        <w:rPr>
          <w:rFonts w:ascii="Times New Roman" w:hAnsi="Times New Roman"/>
          <w:sz w:val="24"/>
          <w:szCs w:val="24"/>
        </w:rPr>
      </w:pPr>
      <w:r>
        <w:rPr>
          <w:rFonts w:ascii="Times New Roman" w:hAnsi="Times New Roman"/>
          <w:sz w:val="24"/>
        </w:rPr>
        <w:t>第三部分</w:t>
      </w:r>
      <w:r>
        <w:rPr>
          <w:rFonts w:ascii="Times New Roman" w:hAnsi="Times New Roman"/>
          <w:sz w:val="24"/>
        </w:rPr>
        <w:t xml:space="preserve"> </w:t>
      </w:r>
      <w:r>
        <w:rPr>
          <w:rFonts w:ascii="Times New Roman" w:hAnsi="Times New Roman"/>
          <w:sz w:val="24"/>
        </w:rPr>
        <w:t>名词解释</w:t>
      </w:r>
      <w:r>
        <w:rPr>
          <w:rFonts w:ascii="Times New Roman" w:hAnsi="Times New Roman" w:hint="eastAsia"/>
          <w:sz w:val="24"/>
        </w:rPr>
        <w:t>....................................................................................................23</w:t>
      </w:r>
    </w:p>
    <w:p w:rsidR="00D541CF" w:rsidRDefault="00C86FBD">
      <w:pPr>
        <w:pStyle w:val="10"/>
        <w:adjustRightInd w:val="0"/>
        <w:snapToGrid w:val="0"/>
        <w:spacing w:before="0" w:line="440" w:lineRule="exact"/>
        <w:jc w:val="left"/>
        <w:rPr>
          <w:rFonts w:ascii="Times New Roman" w:hAnsi="Times New Roman"/>
          <w:sz w:val="24"/>
          <w:szCs w:val="24"/>
        </w:rPr>
      </w:pPr>
      <w:r>
        <w:rPr>
          <w:rFonts w:ascii="Times New Roman" w:hAnsi="Times New Roman"/>
          <w:sz w:val="24"/>
        </w:rPr>
        <w:t>第四部分</w:t>
      </w:r>
      <w:r>
        <w:rPr>
          <w:rFonts w:ascii="Times New Roman" w:hAnsi="Times New Roman"/>
          <w:sz w:val="24"/>
        </w:rPr>
        <w:t xml:space="preserve"> </w:t>
      </w:r>
      <w:r>
        <w:rPr>
          <w:rFonts w:ascii="Times New Roman" w:hAnsi="Times New Roman"/>
          <w:sz w:val="24"/>
        </w:rPr>
        <w:t>附件</w:t>
      </w:r>
      <w:r>
        <w:rPr>
          <w:rFonts w:ascii="Times New Roman" w:hAnsi="Times New Roman" w:hint="eastAsia"/>
          <w:sz w:val="24"/>
        </w:rPr>
        <w:t>............................................................................................................26</w:t>
      </w:r>
    </w:p>
    <w:p w:rsidR="00D541CF" w:rsidRDefault="00C86FBD">
      <w:pPr>
        <w:pStyle w:val="10"/>
        <w:adjustRightInd w:val="0"/>
        <w:snapToGrid w:val="0"/>
        <w:spacing w:before="0" w:line="440" w:lineRule="exact"/>
        <w:jc w:val="left"/>
        <w:rPr>
          <w:rFonts w:ascii="Times New Roman" w:hAnsi="Times New Roman"/>
          <w:sz w:val="24"/>
          <w:szCs w:val="24"/>
        </w:rPr>
      </w:pPr>
      <w:r>
        <w:rPr>
          <w:rFonts w:ascii="Times New Roman" w:hAnsi="Times New Roman"/>
          <w:sz w:val="24"/>
        </w:rPr>
        <w:t>第五部分</w:t>
      </w:r>
      <w:r>
        <w:rPr>
          <w:rFonts w:ascii="Times New Roman" w:hAnsi="Times New Roman"/>
          <w:sz w:val="24"/>
        </w:rPr>
        <w:t xml:space="preserve"> </w:t>
      </w:r>
      <w:r>
        <w:rPr>
          <w:rFonts w:ascii="Times New Roman" w:hAnsi="Times New Roman"/>
          <w:sz w:val="24"/>
        </w:rPr>
        <w:t>附表</w:t>
      </w:r>
      <w:r>
        <w:rPr>
          <w:rFonts w:ascii="Times New Roman" w:hAnsi="Times New Roman" w:hint="eastAsia"/>
          <w:sz w:val="24"/>
        </w:rPr>
        <w:t>............................................................................................................42</w:t>
      </w:r>
    </w:p>
    <w:p w:rsidR="00D541CF" w:rsidRDefault="00C86FBD">
      <w:pPr>
        <w:pStyle w:val="20"/>
        <w:adjustRightInd w:val="0"/>
        <w:snapToGrid w:val="0"/>
        <w:spacing w:line="440" w:lineRule="exact"/>
        <w:jc w:val="left"/>
        <w:rPr>
          <w:sz w:val="24"/>
        </w:rPr>
      </w:pPr>
      <w:r>
        <w:rPr>
          <w:rFonts w:eastAsia="仿宋"/>
          <w:sz w:val="24"/>
        </w:rPr>
        <w:t>一、</w:t>
      </w:r>
      <w:r>
        <w:rPr>
          <w:sz w:val="24"/>
        </w:rPr>
        <w:t>收入支出决算总表</w:t>
      </w:r>
      <w:r>
        <w:rPr>
          <w:rFonts w:hint="eastAsia"/>
          <w:sz w:val="24"/>
        </w:rPr>
        <w:t>.........................................................................................42</w:t>
      </w:r>
    </w:p>
    <w:p w:rsidR="00D541CF" w:rsidRDefault="00C86FBD">
      <w:pPr>
        <w:pStyle w:val="20"/>
        <w:adjustRightInd w:val="0"/>
        <w:snapToGrid w:val="0"/>
        <w:spacing w:line="440" w:lineRule="exact"/>
        <w:jc w:val="left"/>
        <w:rPr>
          <w:rFonts w:eastAsiaTheme="minorEastAsia"/>
          <w:sz w:val="24"/>
        </w:rPr>
      </w:pPr>
      <w:r>
        <w:rPr>
          <w:rFonts w:eastAsiaTheme="minorEastAsia"/>
          <w:sz w:val="24"/>
        </w:rPr>
        <w:t>二、收入决算表</w:t>
      </w:r>
      <w:r>
        <w:rPr>
          <w:rFonts w:eastAsiaTheme="minorEastAsia" w:hint="eastAsia"/>
          <w:sz w:val="24"/>
        </w:rPr>
        <w:t>.....................................................................................................42</w:t>
      </w:r>
    </w:p>
    <w:p w:rsidR="00D541CF" w:rsidRDefault="00C86FBD">
      <w:pPr>
        <w:pStyle w:val="20"/>
        <w:adjustRightInd w:val="0"/>
        <w:snapToGrid w:val="0"/>
        <w:spacing w:line="440" w:lineRule="exact"/>
        <w:jc w:val="left"/>
        <w:rPr>
          <w:rFonts w:eastAsiaTheme="minorEastAsia"/>
          <w:sz w:val="24"/>
        </w:rPr>
      </w:pPr>
      <w:r>
        <w:rPr>
          <w:rFonts w:eastAsiaTheme="minorEastAsia"/>
          <w:sz w:val="24"/>
        </w:rPr>
        <w:t>三、支出决算表</w:t>
      </w:r>
      <w:r>
        <w:rPr>
          <w:rFonts w:eastAsiaTheme="minorEastAsia" w:hint="eastAsia"/>
          <w:sz w:val="24"/>
        </w:rPr>
        <w:t>.....................................................................................................42</w:t>
      </w:r>
    </w:p>
    <w:p w:rsidR="00D541CF" w:rsidRDefault="00C86FBD">
      <w:pPr>
        <w:pStyle w:val="20"/>
        <w:adjustRightInd w:val="0"/>
        <w:snapToGrid w:val="0"/>
        <w:spacing w:line="440" w:lineRule="exact"/>
        <w:jc w:val="left"/>
        <w:rPr>
          <w:rFonts w:eastAsiaTheme="minorEastAsia"/>
          <w:sz w:val="24"/>
        </w:rPr>
      </w:pPr>
      <w:r>
        <w:rPr>
          <w:rFonts w:eastAsiaTheme="minorEastAsia"/>
          <w:sz w:val="24"/>
        </w:rPr>
        <w:t>四、财政拨款收入支出决算总表</w:t>
      </w:r>
      <w:r>
        <w:rPr>
          <w:rFonts w:eastAsiaTheme="minorEastAsia" w:hint="eastAsia"/>
          <w:sz w:val="24"/>
        </w:rPr>
        <w:t>.........................................................................42</w:t>
      </w:r>
    </w:p>
    <w:p w:rsidR="00D541CF" w:rsidRDefault="00C86FBD">
      <w:pPr>
        <w:pStyle w:val="20"/>
        <w:adjustRightInd w:val="0"/>
        <w:snapToGrid w:val="0"/>
        <w:spacing w:line="440" w:lineRule="exact"/>
        <w:jc w:val="left"/>
        <w:rPr>
          <w:rFonts w:eastAsiaTheme="minorEastAsia"/>
          <w:sz w:val="24"/>
        </w:rPr>
      </w:pPr>
      <w:r>
        <w:rPr>
          <w:rFonts w:eastAsiaTheme="minorEastAsia"/>
          <w:sz w:val="24"/>
        </w:rPr>
        <w:t>五、财政拨款支出决算明细表</w:t>
      </w:r>
      <w:r>
        <w:rPr>
          <w:rFonts w:eastAsiaTheme="minorEastAsia" w:hint="eastAsia"/>
          <w:sz w:val="24"/>
        </w:rPr>
        <w:t>............................................................................42</w:t>
      </w:r>
    </w:p>
    <w:p w:rsidR="00D541CF" w:rsidRDefault="00C86FBD">
      <w:pPr>
        <w:pStyle w:val="20"/>
        <w:adjustRightInd w:val="0"/>
        <w:snapToGrid w:val="0"/>
        <w:spacing w:line="440" w:lineRule="exact"/>
        <w:jc w:val="left"/>
        <w:rPr>
          <w:rFonts w:eastAsiaTheme="minorEastAsia"/>
          <w:sz w:val="24"/>
        </w:rPr>
      </w:pPr>
      <w:r>
        <w:rPr>
          <w:rFonts w:eastAsiaTheme="minorEastAsia"/>
          <w:sz w:val="24"/>
        </w:rPr>
        <w:t>六、一般公共预算财政拨款支出决算表</w:t>
      </w:r>
      <w:r>
        <w:rPr>
          <w:rFonts w:eastAsiaTheme="minorEastAsia" w:hint="eastAsia"/>
          <w:sz w:val="24"/>
        </w:rPr>
        <w:t>.............................................................42</w:t>
      </w:r>
    </w:p>
    <w:p w:rsidR="00D541CF" w:rsidRDefault="00C86FBD">
      <w:pPr>
        <w:pStyle w:val="20"/>
        <w:adjustRightInd w:val="0"/>
        <w:snapToGrid w:val="0"/>
        <w:spacing w:line="440" w:lineRule="exact"/>
        <w:jc w:val="left"/>
        <w:rPr>
          <w:rFonts w:eastAsiaTheme="minorEastAsia"/>
          <w:sz w:val="24"/>
        </w:rPr>
      </w:pPr>
      <w:r>
        <w:rPr>
          <w:rFonts w:eastAsiaTheme="minorEastAsia"/>
          <w:sz w:val="24"/>
        </w:rPr>
        <w:t>七、一般公共预算财政拨款支出决算明细表</w:t>
      </w:r>
      <w:r>
        <w:rPr>
          <w:rFonts w:eastAsiaTheme="minorEastAsia" w:hint="eastAsia"/>
          <w:sz w:val="24"/>
        </w:rPr>
        <w:t>.....................................................42</w:t>
      </w:r>
    </w:p>
    <w:p w:rsidR="00D541CF" w:rsidRDefault="00C86FBD">
      <w:pPr>
        <w:pStyle w:val="20"/>
        <w:adjustRightInd w:val="0"/>
        <w:snapToGrid w:val="0"/>
        <w:spacing w:line="440" w:lineRule="exact"/>
        <w:jc w:val="left"/>
        <w:rPr>
          <w:rFonts w:eastAsiaTheme="minorEastAsia"/>
          <w:sz w:val="24"/>
        </w:rPr>
      </w:pPr>
      <w:r>
        <w:rPr>
          <w:rFonts w:eastAsiaTheme="minorEastAsia"/>
          <w:sz w:val="24"/>
        </w:rPr>
        <w:t>八、一般公共预算财政拨款基本支出决算表</w:t>
      </w:r>
      <w:r>
        <w:rPr>
          <w:rFonts w:eastAsiaTheme="minorEastAsia" w:hint="eastAsia"/>
          <w:sz w:val="24"/>
        </w:rPr>
        <w:t>.....................................................42</w:t>
      </w:r>
    </w:p>
    <w:p w:rsidR="00D541CF" w:rsidRDefault="00C86FBD">
      <w:pPr>
        <w:pStyle w:val="20"/>
        <w:adjustRightInd w:val="0"/>
        <w:snapToGrid w:val="0"/>
        <w:spacing w:line="440" w:lineRule="exact"/>
        <w:jc w:val="left"/>
        <w:rPr>
          <w:rFonts w:eastAsiaTheme="minorEastAsia"/>
          <w:sz w:val="24"/>
        </w:rPr>
      </w:pPr>
      <w:r>
        <w:rPr>
          <w:rFonts w:eastAsiaTheme="minorEastAsia"/>
          <w:sz w:val="24"/>
        </w:rPr>
        <w:t>九、一般公共预算财政拨款项目支出决算表</w:t>
      </w:r>
      <w:r>
        <w:rPr>
          <w:rFonts w:eastAsiaTheme="minorEastAsia" w:hint="eastAsia"/>
          <w:sz w:val="24"/>
        </w:rPr>
        <w:t>.....................................................42</w:t>
      </w:r>
    </w:p>
    <w:p w:rsidR="00D541CF" w:rsidRDefault="00C86FBD">
      <w:pPr>
        <w:pStyle w:val="20"/>
        <w:adjustRightInd w:val="0"/>
        <w:snapToGrid w:val="0"/>
        <w:spacing w:line="440" w:lineRule="exact"/>
        <w:jc w:val="left"/>
        <w:rPr>
          <w:rFonts w:eastAsiaTheme="minorEastAsia"/>
          <w:sz w:val="24"/>
        </w:rPr>
      </w:pPr>
      <w:r>
        <w:rPr>
          <w:rFonts w:eastAsiaTheme="minorEastAsia"/>
          <w:sz w:val="24"/>
        </w:rPr>
        <w:lastRenderedPageBreak/>
        <w:t>十、一般公共预算财政拨款</w:t>
      </w:r>
      <w:r>
        <w:rPr>
          <w:rFonts w:eastAsiaTheme="minorEastAsia"/>
          <w:sz w:val="24"/>
        </w:rPr>
        <w:t>“</w:t>
      </w:r>
      <w:r>
        <w:rPr>
          <w:rFonts w:eastAsiaTheme="minorEastAsia"/>
          <w:sz w:val="24"/>
        </w:rPr>
        <w:t>三公</w:t>
      </w:r>
      <w:r>
        <w:rPr>
          <w:rFonts w:eastAsiaTheme="minorEastAsia"/>
          <w:sz w:val="24"/>
        </w:rPr>
        <w:t>”</w:t>
      </w:r>
      <w:r>
        <w:rPr>
          <w:rFonts w:eastAsiaTheme="minorEastAsia"/>
          <w:sz w:val="24"/>
        </w:rPr>
        <w:t>经费支出决算表</w:t>
      </w:r>
      <w:r>
        <w:rPr>
          <w:rFonts w:eastAsiaTheme="minorEastAsia" w:hint="eastAsia"/>
          <w:sz w:val="24"/>
        </w:rPr>
        <w:t>.........................................42</w:t>
      </w:r>
    </w:p>
    <w:p w:rsidR="00D541CF" w:rsidRDefault="00C86FBD">
      <w:pPr>
        <w:pStyle w:val="20"/>
        <w:adjustRightInd w:val="0"/>
        <w:snapToGrid w:val="0"/>
        <w:spacing w:line="440" w:lineRule="exact"/>
        <w:jc w:val="left"/>
        <w:rPr>
          <w:rFonts w:eastAsiaTheme="minorEastAsia"/>
          <w:sz w:val="24"/>
        </w:rPr>
      </w:pPr>
      <w:r>
        <w:rPr>
          <w:rFonts w:eastAsiaTheme="minorEastAsia"/>
          <w:sz w:val="24"/>
        </w:rPr>
        <w:t>十一、政府性基金预算财政拨款收入支出决算表</w:t>
      </w:r>
      <w:r>
        <w:rPr>
          <w:rFonts w:eastAsiaTheme="minorEastAsia" w:hint="eastAsia"/>
          <w:sz w:val="24"/>
        </w:rPr>
        <w:t>.............................................42</w:t>
      </w:r>
    </w:p>
    <w:p w:rsidR="00D541CF" w:rsidRDefault="00C86FBD">
      <w:pPr>
        <w:pStyle w:val="20"/>
        <w:adjustRightInd w:val="0"/>
        <w:snapToGrid w:val="0"/>
        <w:spacing w:line="440" w:lineRule="exact"/>
        <w:jc w:val="left"/>
        <w:rPr>
          <w:rFonts w:eastAsiaTheme="minorEastAsia"/>
          <w:sz w:val="24"/>
        </w:rPr>
      </w:pPr>
      <w:r>
        <w:rPr>
          <w:rFonts w:eastAsiaTheme="minorEastAsia"/>
          <w:sz w:val="24"/>
        </w:rPr>
        <w:t>十二、政府性基金预算财政拨款</w:t>
      </w:r>
      <w:r>
        <w:rPr>
          <w:rFonts w:eastAsiaTheme="minorEastAsia"/>
          <w:sz w:val="24"/>
        </w:rPr>
        <w:t>“</w:t>
      </w:r>
      <w:r>
        <w:rPr>
          <w:rFonts w:eastAsiaTheme="minorEastAsia"/>
          <w:sz w:val="24"/>
        </w:rPr>
        <w:t>三公</w:t>
      </w:r>
      <w:r>
        <w:rPr>
          <w:rFonts w:eastAsiaTheme="minorEastAsia"/>
          <w:sz w:val="24"/>
        </w:rPr>
        <w:t>”</w:t>
      </w:r>
      <w:r>
        <w:rPr>
          <w:rFonts w:eastAsiaTheme="minorEastAsia"/>
          <w:sz w:val="24"/>
        </w:rPr>
        <w:t>经费支出决算表</w:t>
      </w:r>
      <w:r>
        <w:rPr>
          <w:rFonts w:eastAsiaTheme="minorEastAsia" w:hint="eastAsia"/>
          <w:sz w:val="24"/>
        </w:rPr>
        <w:t>.................................42</w:t>
      </w:r>
    </w:p>
    <w:p w:rsidR="00D541CF" w:rsidRDefault="00C86FBD">
      <w:pPr>
        <w:pStyle w:val="20"/>
        <w:adjustRightInd w:val="0"/>
        <w:snapToGrid w:val="0"/>
        <w:spacing w:line="440" w:lineRule="exact"/>
        <w:jc w:val="left"/>
        <w:rPr>
          <w:rFonts w:eastAsiaTheme="minorEastAsia"/>
          <w:sz w:val="24"/>
        </w:rPr>
      </w:pPr>
      <w:r>
        <w:rPr>
          <w:rFonts w:eastAsiaTheme="minorEastAsia"/>
          <w:sz w:val="24"/>
        </w:rPr>
        <w:t>十三、国有资本经营预算财政拨款收入支出决算表</w:t>
      </w:r>
      <w:r>
        <w:rPr>
          <w:rFonts w:eastAsiaTheme="minorEastAsia" w:hint="eastAsia"/>
          <w:sz w:val="24"/>
        </w:rPr>
        <w:t>.........................................42</w:t>
      </w:r>
    </w:p>
    <w:p w:rsidR="00D541CF" w:rsidRDefault="00D541CF">
      <w:pPr>
        <w:pStyle w:val="1"/>
        <w:jc w:val="center"/>
        <w:rPr>
          <w:rFonts w:eastAsia="方正小标宋_GBK"/>
          <w:b w:val="0"/>
        </w:rPr>
      </w:pPr>
    </w:p>
    <w:p w:rsidR="00D541CF" w:rsidRDefault="00D541CF">
      <w:pPr>
        <w:rPr>
          <w:rFonts w:eastAsia="方正小标宋_GBK"/>
        </w:rPr>
      </w:pPr>
    </w:p>
    <w:p w:rsidR="00D541CF" w:rsidRDefault="00D541CF">
      <w:pPr>
        <w:pStyle w:val="a0"/>
        <w:spacing w:before="93"/>
        <w:rPr>
          <w:rFonts w:eastAsia="方正小标宋_GBK"/>
        </w:rPr>
      </w:pPr>
    </w:p>
    <w:p w:rsidR="00D541CF" w:rsidRDefault="00D541CF">
      <w:pPr>
        <w:pStyle w:val="a0"/>
        <w:spacing w:before="93"/>
        <w:rPr>
          <w:rFonts w:eastAsia="方正小标宋_GBK"/>
        </w:rPr>
      </w:pPr>
    </w:p>
    <w:p w:rsidR="00D541CF" w:rsidRDefault="00D541CF">
      <w:pPr>
        <w:pStyle w:val="a0"/>
        <w:spacing w:before="93"/>
        <w:rPr>
          <w:rFonts w:eastAsia="方正小标宋_GBK"/>
        </w:rPr>
      </w:pPr>
    </w:p>
    <w:p w:rsidR="00D541CF" w:rsidRDefault="00D541CF">
      <w:pPr>
        <w:pStyle w:val="a0"/>
        <w:spacing w:before="93"/>
        <w:rPr>
          <w:rFonts w:eastAsia="方正小标宋_GBK"/>
        </w:rPr>
      </w:pPr>
    </w:p>
    <w:p w:rsidR="00D541CF" w:rsidRDefault="00D541CF">
      <w:pPr>
        <w:pStyle w:val="a0"/>
        <w:spacing w:before="93"/>
        <w:rPr>
          <w:rFonts w:eastAsia="方正小标宋_GBK"/>
        </w:rPr>
      </w:pPr>
    </w:p>
    <w:p w:rsidR="00D541CF" w:rsidRDefault="00D541CF">
      <w:pPr>
        <w:pStyle w:val="a0"/>
        <w:spacing w:before="93"/>
        <w:rPr>
          <w:rFonts w:eastAsia="方正小标宋_GBK"/>
        </w:rPr>
      </w:pPr>
    </w:p>
    <w:p w:rsidR="00D541CF" w:rsidRDefault="00D541CF">
      <w:pPr>
        <w:pStyle w:val="a0"/>
        <w:spacing w:before="93"/>
        <w:rPr>
          <w:rFonts w:eastAsia="方正小标宋_GBK"/>
        </w:rPr>
      </w:pPr>
    </w:p>
    <w:p w:rsidR="00D541CF" w:rsidRDefault="00D541CF">
      <w:pPr>
        <w:pStyle w:val="a0"/>
        <w:spacing w:before="93"/>
        <w:rPr>
          <w:rFonts w:eastAsia="方正小标宋_GBK"/>
        </w:rPr>
      </w:pPr>
    </w:p>
    <w:p w:rsidR="00D541CF" w:rsidRDefault="00D541CF">
      <w:pPr>
        <w:pStyle w:val="a0"/>
        <w:spacing w:before="93"/>
        <w:rPr>
          <w:rFonts w:eastAsia="方正小标宋_GBK"/>
        </w:rPr>
      </w:pPr>
    </w:p>
    <w:p w:rsidR="00D541CF" w:rsidRDefault="00D541CF">
      <w:pPr>
        <w:pStyle w:val="a0"/>
        <w:spacing w:before="93"/>
        <w:rPr>
          <w:rFonts w:eastAsia="方正小标宋_GBK"/>
        </w:rPr>
      </w:pPr>
    </w:p>
    <w:p w:rsidR="00D541CF" w:rsidRDefault="00D541CF">
      <w:pPr>
        <w:pStyle w:val="a0"/>
        <w:spacing w:before="93"/>
        <w:rPr>
          <w:rFonts w:eastAsia="方正小标宋_GBK"/>
        </w:rPr>
      </w:pPr>
    </w:p>
    <w:p w:rsidR="00D541CF" w:rsidRDefault="00D541CF">
      <w:pPr>
        <w:pStyle w:val="a0"/>
        <w:spacing w:before="93"/>
        <w:rPr>
          <w:rFonts w:eastAsia="方正小标宋_GBK"/>
        </w:rPr>
      </w:pPr>
    </w:p>
    <w:p w:rsidR="00D541CF" w:rsidRDefault="00C86FBD">
      <w:pPr>
        <w:pStyle w:val="1"/>
        <w:jc w:val="center"/>
        <w:rPr>
          <w:rStyle w:val="1Char"/>
          <w:rFonts w:eastAsia="方正小标宋_GBK"/>
          <w:b/>
        </w:rPr>
      </w:pPr>
      <w:r>
        <w:rPr>
          <w:rFonts w:eastAsia="方正小标宋_GBK"/>
          <w:b w:val="0"/>
        </w:rPr>
        <w:lastRenderedPageBreak/>
        <w:t>第一部分</w:t>
      </w:r>
      <w:r>
        <w:rPr>
          <w:rFonts w:eastAsia="方正小标宋_GBK"/>
          <w:b w:val="0"/>
        </w:rPr>
        <w:t xml:space="preserve"> </w:t>
      </w:r>
      <w:r>
        <w:rPr>
          <w:rStyle w:val="1Char"/>
          <w:rFonts w:eastAsia="方正小标宋_GBK"/>
        </w:rPr>
        <w:t>部门概况</w:t>
      </w:r>
      <w:bookmarkEnd w:id="12"/>
    </w:p>
    <w:p w:rsidR="00D541CF" w:rsidRDefault="00D541CF">
      <w:pPr>
        <w:widowControl/>
        <w:jc w:val="left"/>
        <w:rPr>
          <w:rFonts w:eastAsia="黑体"/>
          <w:sz w:val="32"/>
          <w:szCs w:val="32"/>
        </w:rPr>
      </w:pPr>
    </w:p>
    <w:p w:rsidR="00D541CF" w:rsidRDefault="00C86FBD">
      <w:pPr>
        <w:pStyle w:val="2"/>
        <w:adjustRightInd w:val="0"/>
        <w:snapToGrid w:val="0"/>
        <w:spacing w:before="0" w:after="0" w:line="353" w:lineRule="auto"/>
        <w:ind w:firstLineChars="200" w:firstLine="640"/>
        <w:rPr>
          <w:rStyle w:val="2Char"/>
          <w:rFonts w:ascii="Times New Roman" w:eastAsia="仿宋" w:hAnsi="Times New Roman" w:cs="Times New Roman"/>
        </w:rPr>
      </w:pPr>
      <w:bookmarkStart w:id="13" w:name="_Toc15377197"/>
      <w:bookmarkStart w:id="14" w:name="_Toc15396600"/>
      <w:bookmarkStart w:id="15" w:name="_Toc161781695_WPSOffice_Level2"/>
      <w:r>
        <w:rPr>
          <w:rFonts w:ascii="Times New Roman" w:eastAsia="黑体" w:hAnsi="Times New Roman" w:cs="Times New Roman"/>
          <w:b w:val="0"/>
        </w:rPr>
        <w:t>一、基</w:t>
      </w:r>
      <w:r>
        <w:rPr>
          <w:rStyle w:val="2Char"/>
          <w:rFonts w:ascii="Times New Roman" w:eastAsia="黑体" w:hAnsi="Times New Roman" w:cs="Times New Roman"/>
        </w:rPr>
        <w:t>本职能及主要工作</w:t>
      </w:r>
      <w:bookmarkEnd w:id="13"/>
      <w:bookmarkEnd w:id="14"/>
      <w:bookmarkEnd w:id="15"/>
    </w:p>
    <w:p w:rsidR="00D541CF" w:rsidRDefault="00C86FBD">
      <w:pPr>
        <w:pStyle w:val="a0"/>
        <w:adjustRightInd w:val="0"/>
        <w:snapToGrid w:val="0"/>
        <w:spacing w:beforeLines="0" w:line="353" w:lineRule="auto"/>
        <w:ind w:firstLineChars="200" w:firstLine="640"/>
        <w:outlineLvl w:val="2"/>
        <w:rPr>
          <w:rFonts w:ascii="Times New Roman" w:eastAsia="楷体_GB2312"/>
          <w:color w:val="000000"/>
          <w:sz w:val="32"/>
          <w:szCs w:val="32"/>
          <w:lang w:val="zh-CN"/>
        </w:rPr>
      </w:pPr>
      <w:bookmarkStart w:id="16" w:name="_Toc15378445"/>
      <w:bookmarkStart w:id="17" w:name="_Toc15377198"/>
      <w:r>
        <w:rPr>
          <w:rFonts w:ascii="Times New Roman" w:eastAsia="楷体_GB2312"/>
          <w:color w:val="000000"/>
          <w:sz w:val="32"/>
          <w:szCs w:val="32"/>
          <w:lang w:val="zh-CN"/>
        </w:rPr>
        <w:t>（一）主要职能。</w:t>
      </w:r>
      <w:bookmarkEnd w:id="16"/>
      <w:bookmarkEnd w:id="17"/>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bookmarkStart w:id="18" w:name="_Toc15378446"/>
      <w:bookmarkStart w:id="19" w:name="_Toc15377199"/>
      <w:r>
        <w:rPr>
          <w:rFonts w:ascii="Times New Roman" w:eastAsia="仿宋_GB2312"/>
          <w:color w:val="auto"/>
          <w:sz w:val="32"/>
          <w:szCs w:val="32"/>
        </w:rPr>
        <w:t>根据攀枝花市人民政府批复的《攀枝花市统计局主要职责内设机构和人员编制规定的通知》（攀办发〔</w:t>
      </w:r>
      <w:r>
        <w:rPr>
          <w:rFonts w:ascii="Times New Roman" w:eastAsia="仿宋_GB2312"/>
          <w:color w:val="auto"/>
          <w:sz w:val="32"/>
          <w:szCs w:val="32"/>
        </w:rPr>
        <w:t>2011</w:t>
      </w:r>
      <w:r>
        <w:rPr>
          <w:rFonts w:ascii="Times New Roman" w:eastAsia="仿宋_GB2312"/>
          <w:color w:val="auto"/>
          <w:sz w:val="32"/>
          <w:szCs w:val="32"/>
        </w:rPr>
        <w:t>〕</w:t>
      </w:r>
      <w:r>
        <w:rPr>
          <w:rFonts w:ascii="Times New Roman" w:eastAsia="仿宋_GB2312"/>
          <w:color w:val="auto"/>
          <w:sz w:val="32"/>
          <w:szCs w:val="32"/>
        </w:rPr>
        <w:t>41</w:t>
      </w:r>
      <w:r>
        <w:rPr>
          <w:rFonts w:ascii="Times New Roman" w:eastAsia="仿宋_GB2312"/>
          <w:color w:val="auto"/>
          <w:sz w:val="32"/>
          <w:szCs w:val="32"/>
        </w:rPr>
        <w:t>号</w:t>
      </w:r>
      <w:r>
        <w:rPr>
          <w:rFonts w:ascii="Times New Roman" w:eastAsia="仿宋_GB2312"/>
          <w:color w:val="auto"/>
          <w:sz w:val="32"/>
          <w:szCs w:val="32"/>
        </w:rPr>
        <w:t>)</w:t>
      </w:r>
      <w:r>
        <w:rPr>
          <w:rFonts w:ascii="Times New Roman" w:eastAsia="仿宋_GB2312"/>
          <w:color w:val="auto"/>
          <w:sz w:val="32"/>
          <w:szCs w:val="32"/>
        </w:rPr>
        <w:t>，攀枝花市统计局主要职责是：</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1.</w:t>
      </w:r>
      <w:r>
        <w:rPr>
          <w:rFonts w:ascii="Times New Roman" w:eastAsia="仿宋_GB2312"/>
          <w:color w:val="auto"/>
          <w:sz w:val="32"/>
          <w:szCs w:val="32"/>
        </w:rPr>
        <w:t>贯彻执行国家、四川省统计工作的方针、政策和法律、法规以及统计制度、统计标准，审批县（区）、市直部门的地方统计调查项目，承担组织领导和协调全市统计工作，确保统计数据真实、准确、及时的责任。</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2.</w:t>
      </w:r>
      <w:r>
        <w:rPr>
          <w:rFonts w:ascii="Times New Roman" w:eastAsia="仿宋_GB2312"/>
          <w:color w:val="auto"/>
          <w:sz w:val="32"/>
          <w:szCs w:val="32"/>
        </w:rPr>
        <w:t>建立健全全市国民经济核算体系，组织实施全市国民经济核算制度，核算全市地区生产总值，整理提供国民经济核算资料，开展分析研究，指导、监督县（区）国民经济核算工作。</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3.</w:t>
      </w:r>
      <w:r>
        <w:rPr>
          <w:rFonts w:ascii="Times New Roman" w:eastAsia="仿宋_GB2312"/>
          <w:color w:val="auto"/>
          <w:sz w:val="32"/>
          <w:szCs w:val="32"/>
        </w:rPr>
        <w:t>组织实施农林牧渔业、工业、建筑业、批发和零售业、住宿和餐饮业、房地产业等国民经济行业以及能源、投资、人口、收入、科技、社会发展基本情况、环境基本状况等领域的统计调查，建立全市经济社会发展监测评价制度及指标体系，对重点区域和重要领域实施监测评价，牵头综合整理和提供资源、房屋、旅游、教育、卫生、邮电、交通运输、</w:t>
      </w:r>
      <w:r>
        <w:rPr>
          <w:rFonts w:ascii="Times New Roman" w:eastAsia="仿宋_GB2312"/>
          <w:color w:val="auto"/>
          <w:sz w:val="32"/>
          <w:szCs w:val="32"/>
        </w:rPr>
        <w:lastRenderedPageBreak/>
        <w:t>社会保障、公用事业、对外贸易、对外经济等全市基本统计资料。</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4.</w:t>
      </w:r>
      <w:r>
        <w:rPr>
          <w:rFonts w:ascii="Times New Roman" w:eastAsia="仿宋_GB2312"/>
          <w:color w:val="auto"/>
          <w:sz w:val="32"/>
          <w:szCs w:val="32"/>
        </w:rPr>
        <w:t>组织实施人口、经济、农业等普查和重大国情国力专项调查，组织实施全市投入产出调查。</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5.</w:t>
      </w:r>
      <w:r>
        <w:rPr>
          <w:rFonts w:ascii="Times New Roman" w:eastAsia="仿宋_GB2312"/>
          <w:color w:val="auto"/>
          <w:sz w:val="32"/>
          <w:szCs w:val="32"/>
        </w:rPr>
        <w:t>建立健全全市统计数据质量审核、监控和评估制度，依法对县（区）、市直管部门重要统计数据进行审核、监控和评估，组织指导统计基层基础建设。</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6.</w:t>
      </w:r>
      <w:r>
        <w:rPr>
          <w:rFonts w:ascii="Times New Roman" w:eastAsia="仿宋_GB2312"/>
          <w:color w:val="auto"/>
          <w:sz w:val="32"/>
          <w:szCs w:val="32"/>
        </w:rPr>
        <w:t>对国民经济、社会发展、科技进步和资源环境等情况进行统计分析和预测，定期发布全市经济社会发展情况的统计信息，向市委、市政府及有关部门提供统计咨询建议，向社会公众提供统计信息服务。</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7.</w:t>
      </w:r>
      <w:r>
        <w:rPr>
          <w:rFonts w:ascii="Times New Roman" w:eastAsia="仿宋_GB2312"/>
          <w:color w:val="auto"/>
          <w:sz w:val="32"/>
          <w:szCs w:val="32"/>
        </w:rPr>
        <w:t>协助管理县（区）统计局正副局长，会同有关部门组织管理全市统计专业资格考试、职务评聘工作，开展统计交流和合作，监督管理县（区）统计局由中央财政、省级财政和市级财政提供的统计事业专项经费。</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8.</w:t>
      </w:r>
      <w:r>
        <w:rPr>
          <w:rFonts w:ascii="Times New Roman" w:eastAsia="仿宋_GB2312"/>
          <w:color w:val="auto"/>
          <w:sz w:val="32"/>
          <w:szCs w:val="32"/>
        </w:rPr>
        <w:t>组织制订县（区）、市直部门统计数据库和网络的基本标准和运行规则，建立健全全市统计数据库系统、视频会议系统、统计信息自动化系统，建立健全市级部门统计信息共享制度，指导县（区）统计信息化、视频会议系统建设。</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9.</w:t>
      </w:r>
      <w:r>
        <w:rPr>
          <w:rFonts w:ascii="Times New Roman" w:eastAsia="仿宋_GB2312"/>
          <w:color w:val="auto"/>
          <w:sz w:val="32"/>
          <w:szCs w:val="32"/>
        </w:rPr>
        <w:t>承办市政府交办的其他事项。</w:t>
      </w:r>
    </w:p>
    <w:p w:rsidR="00D541CF" w:rsidRDefault="00C86FBD">
      <w:pPr>
        <w:pStyle w:val="a0"/>
        <w:adjustRightInd w:val="0"/>
        <w:snapToGrid w:val="0"/>
        <w:spacing w:beforeLines="0" w:line="353" w:lineRule="auto"/>
        <w:ind w:firstLineChars="200" w:firstLine="640"/>
        <w:outlineLvl w:val="2"/>
        <w:rPr>
          <w:rFonts w:ascii="Times New Roman" w:eastAsia="楷体_GB2312"/>
          <w:sz w:val="32"/>
          <w:szCs w:val="32"/>
          <w:lang w:val="zh-CN"/>
        </w:rPr>
      </w:pPr>
      <w:r>
        <w:rPr>
          <w:rFonts w:ascii="Times New Roman" w:eastAsia="楷体_GB2312"/>
          <w:sz w:val="32"/>
          <w:szCs w:val="32"/>
          <w:lang w:val="zh-CN"/>
        </w:rPr>
        <w:t>（二）</w:t>
      </w:r>
      <w:r>
        <w:rPr>
          <w:rFonts w:ascii="Times New Roman" w:eastAsia="楷体_GB2312"/>
          <w:sz w:val="32"/>
          <w:szCs w:val="32"/>
          <w:lang w:val="zh-CN"/>
        </w:rPr>
        <w:t>2021</w:t>
      </w:r>
      <w:r>
        <w:rPr>
          <w:rFonts w:ascii="Times New Roman" w:eastAsia="楷体_GB2312"/>
          <w:sz w:val="32"/>
          <w:szCs w:val="32"/>
          <w:lang w:val="zh-CN"/>
        </w:rPr>
        <w:t>年重点工作完成情况。</w:t>
      </w:r>
      <w:bookmarkStart w:id="20" w:name="_Toc15377200"/>
      <w:bookmarkStart w:id="21" w:name="_Toc15396601"/>
      <w:bookmarkEnd w:id="18"/>
      <w:bookmarkEnd w:id="19"/>
    </w:p>
    <w:p w:rsidR="00D541CF" w:rsidRDefault="00C86FBD">
      <w:pPr>
        <w:adjustRightInd w:val="0"/>
        <w:snapToGrid w:val="0"/>
        <w:spacing w:line="353" w:lineRule="auto"/>
        <w:ind w:firstLineChars="200" w:firstLine="640"/>
        <w:rPr>
          <w:rFonts w:eastAsia="仿宋_GB2312"/>
          <w:sz w:val="32"/>
          <w:szCs w:val="32"/>
        </w:rPr>
      </w:pPr>
      <w:r>
        <w:rPr>
          <w:rFonts w:eastAsia="仿宋_GB2312"/>
          <w:sz w:val="32"/>
          <w:szCs w:val="32"/>
        </w:rPr>
        <w:t>1.</w:t>
      </w:r>
      <w:r>
        <w:rPr>
          <w:rFonts w:eastAsia="仿宋_GB2312"/>
          <w:sz w:val="32"/>
          <w:szCs w:val="32"/>
        </w:rPr>
        <w:t>全面攻坚，统计基层基础实现新突破。</w:t>
      </w:r>
    </w:p>
    <w:p w:rsidR="00D541CF" w:rsidRDefault="00C86FBD">
      <w:pPr>
        <w:adjustRightInd w:val="0"/>
        <w:snapToGrid w:val="0"/>
        <w:spacing w:line="353" w:lineRule="auto"/>
        <w:ind w:firstLineChars="200" w:firstLine="640"/>
        <w:rPr>
          <w:rFonts w:eastAsia="仿宋_GB2312"/>
          <w:sz w:val="32"/>
          <w:szCs w:val="32"/>
        </w:rPr>
      </w:pPr>
      <w:r>
        <w:rPr>
          <w:rFonts w:eastAsia="仿宋_GB2312"/>
          <w:sz w:val="32"/>
          <w:szCs w:val="32"/>
        </w:rPr>
        <w:t>坚决贯彻落实全省统计工作会议上做出的</w:t>
      </w:r>
      <w:r>
        <w:rPr>
          <w:rFonts w:eastAsia="仿宋_GB2312"/>
          <w:sz w:val="32"/>
          <w:szCs w:val="32"/>
        </w:rPr>
        <w:t>“</w:t>
      </w:r>
      <w:r>
        <w:rPr>
          <w:rFonts w:eastAsia="仿宋_GB2312"/>
          <w:sz w:val="32"/>
          <w:szCs w:val="32"/>
        </w:rPr>
        <w:t>深入推进统</w:t>
      </w:r>
      <w:r>
        <w:rPr>
          <w:rFonts w:eastAsia="仿宋_GB2312"/>
          <w:sz w:val="32"/>
          <w:szCs w:val="32"/>
        </w:rPr>
        <w:lastRenderedPageBreak/>
        <w:t>计基层基础规范化建设，开展统计基层基础规范化建设年活动</w:t>
      </w:r>
      <w:r>
        <w:rPr>
          <w:rFonts w:eastAsia="仿宋_GB2312"/>
          <w:sz w:val="32"/>
          <w:szCs w:val="32"/>
        </w:rPr>
        <w:t>”</w:t>
      </w:r>
      <w:r>
        <w:rPr>
          <w:rFonts w:eastAsia="仿宋_GB2312"/>
          <w:sz w:val="32"/>
          <w:szCs w:val="32"/>
        </w:rPr>
        <w:t>的部署要求，迅速启动统计基层基础工作攻坚三年行动计划，各项工作加快推进。</w:t>
      </w:r>
    </w:p>
    <w:p w:rsidR="00D541CF" w:rsidRDefault="00C86FBD">
      <w:pPr>
        <w:adjustRightInd w:val="0"/>
        <w:snapToGrid w:val="0"/>
        <w:spacing w:line="353" w:lineRule="auto"/>
        <w:ind w:firstLineChars="200" w:firstLine="643"/>
        <w:rPr>
          <w:rFonts w:eastAsia="仿宋_GB2312"/>
          <w:sz w:val="32"/>
          <w:szCs w:val="32"/>
        </w:rPr>
      </w:pPr>
      <w:r>
        <w:rPr>
          <w:rFonts w:eastAsia="仿宋_GB2312"/>
          <w:b/>
          <w:sz w:val="32"/>
          <w:szCs w:val="32"/>
        </w:rPr>
        <w:t>一是高位推动。</w:t>
      </w:r>
      <w:r>
        <w:rPr>
          <w:rFonts w:eastAsia="仿宋_GB2312"/>
          <w:sz w:val="32"/>
          <w:szCs w:val="32"/>
        </w:rPr>
        <w:t>市政府办印发《关于进一步加强统计基层基础工作的意见》，与财政、编办、人社等部门联合印发《攀枝花市县级政府统计机构统计协统员聘用管理办法（试行）》《重点企业统计工作奖补考核办法（试行）》，为全面推进统计队伍专业化、统计信息现代化、统计服务标准化、统计保障一体化等八个方面工作提供了制度和政策保障。</w:t>
      </w:r>
      <w:r>
        <w:rPr>
          <w:rFonts w:eastAsia="仿宋_GB2312"/>
          <w:b/>
          <w:sz w:val="32"/>
          <w:szCs w:val="32"/>
        </w:rPr>
        <w:t>二是强化保障。</w:t>
      </w:r>
      <w:r>
        <w:rPr>
          <w:rFonts w:eastAsia="仿宋_GB2312"/>
          <w:sz w:val="32"/>
          <w:szCs w:val="32"/>
        </w:rPr>
        <w:t>各县（区）局均按照不低于</w:t>
      </w:r>
      <w:r>
        <w:rPr>
          <w:rFonts w:eastAsia="仿宋_GB2312"/>
          <w:sz w:val="32"/>
          <w:szCs w:val="32"/>
        </w:rPr>
        <w:t>30</w:t>
      </w:r>
      <w:r>
        <w:rPr>
          <w:rFonts w:eastAsia="仿宋_GB2312"/>
          <w:sz w:val="32"/>
          <w:szCs w:val="32"/>
        </w:rPr>
        <w:t>人的标准设置配备统计工作人员；乡镇（街道）成立统计站，村（居）成立统计点，每个站点至少配备</w:t>
      </w:r>
      <w:r>
        <w:rPr>
          <w:rFonts w:eastAsia="仿宋_GB2312"/>
          <w:sz w:val="32"/>
          <w:szCs w:val="32"/>
        </w:rPr>
        <w:t>1</w:t>
      </w:r>
      <w:r>
        <w:rPr>
          <w:rFonts w:eastAsia="仿宋_GB2312"/>
          <w:sz w:val="32"/>
          <w:szCs w:val="32"/>
        </w:rPr>
        <w:t>名专兼职统计人员。在全省率先出台统计协管员管理办法，创新加强基层统计力量新路径。仁和区、盐边县根据实际需要，招聘</w:t>
      </w:r>
      <w:r>
        <w:rPr>
          <w:rFonts w:eastAsia="仿宋_GB2312"/>
          <w:sz w:val="32"/>
          <w:szCs w:val="32"/>
        </w:rPr>
        <w:t>40</w:t>
      </w:r>
      <w:r>
        <w:rPr>
          <w:rFonts w:eastAsia="仿宋_GB2312"/>
          <w:sz w:val="32"/>
          <w:szCs w:val="32"/>
        </w:rPr>
        <w:t>名协统员的工作顺利推进，其他县（区）也正在分步实施。全年全市对统计基层基础规范化示范点及统计文化阵地补助</w:t>
      </w:r>
      <w:r>
        <w:rPr>
          <w:rFonts w:eastAsia="仿宋_GB2312"/>
          <w:sz w:val="32"/>
          <w:szCs w:val="32"/>
        </w:rPr>
        <w:t>35</w:t>
      </w:r>
      <w:r>
        <w:rPr>
          <w:rFonts w:eastAsia="仿宋_GB2312"/>
          <w:sz w:val="32"/>
          <w:szCs w:val="32"/>
        </w:rPr>
        <w:t>万元，并按照户均</w:t>
      </w:r>
      <w:r>
        <w:rPr>
          <w:rFonts w:eastAsia="仿宋_GB2312"/>
          <w:sz w:val="32"/>
          <w:szCs w:val="32"/>
        </w:rPr>
        <w:t>3200</w:t>
      </w:r>
      <w:r>
        <w:rPr>
          <w:rFonts w:eastAsia="仿宋_GB2312"/>
          <w:sz w:val="32"/>
          <w:szCs w:val="32"/>
        </w:rPr>
        <w:t>元</w:t>
      </w:r>
      <w:r>
        <w:rPr>
          <w:rFonts w:eastAsia="仿宋_GB2312"/>
          <w:sz w:val="32"/>
          <w:szCs w:val="32"/>
        </w:rPr>
        <w:t>/</w:t>
      </w:r>
      <w:r>
        <w:rPr>
          <w:rFonts w:eastAsia="仿宋_GB2312"/>
          <w:sz w:val="32"/>
          <w:szCs w:val="32"/>
        </w:rPr>
        <w:t>年的标准，对全市重点企业统计人员补助</w:t>
      </w:r>
      <w:r>
        <w:rPr>
          <w:rFonts w:eastAsia="仿宋_GB2312"/>
          <w:sz w:val="32"/>
          <w:szCs w:val="32"/>
        </w:rPr>
        <w:t>330</w:t>
      </w:r>
      <w:r>
        <w:rPr>
          <w:rFonts w:eastAsia="仿宋_GB2312"/>
          <w:sz w:val="32"/>
          <w:szCs w:val="32"/>
        </w:rPr>
        <w:t>万元。</w:t>
      </w:r>
      <w:r>
        <w:rPr>
          <w:rFonts w:eastAsia="仿宋_GB2312"/>
          <w:b/>
          <w:sz w:val="32"/>
          <w:szCs w:val="32"/>
        </w:rPr>
        <w:t>三是提升能力。</w:t>
      </w:r>
      <w:r>
        <w:rPr>
          <w:rFonts w:eastAsia="仿宋_GB2312"/>
          <w:sz w:val="32"/>
          <w:szCs w:val="32"/>
        </w:rPr>
        <w:t>建立</w:t>
      </w:r>
      <w:r>
        <w:rPr>
          <w:rFonts w:eastAsia="仿宋_GB2312"/>
          <w:sz w:val="32"/>
          <w:szCs w:val="32"/>
        </w:rPr>
        <w:t>“</w:t>
      </w:r>
      <w:r>
        <w:rPr>
          <w:rFonts w:eastAsia="仿宋_GB2312"/>
          <w:sz w:val="32"/>
          <w:szCs w:val="32"/>
        </w:rPr>
        <w:t>统计师资库</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企业统计人才库</w:t>
      </w:r>
      <w:r>
        <w:rPr>
          <w:rFonts w:eastAsia="仿宋_GB2312"/>
          <w:sz w:val="32"/>
          <w:szCs w:val="32"/>
        </w:rPr>
        <w:t>”</w:t>
      </w:r>
      <w:r>
        <w:rPr>
          <w:rFonts w:eastAsia="仿宋_GB2312"/>
          <w:sz w:val="32"/>
          <w:szCs w:val="32"/>
        </w:rPr>
        <w:t>，以</w:t>
      </w:r>
      <w:r>
        <w:rPr>
          <w:rFonts w:eastAsia="仿宋_GB2312"/>
          <w:sz w:val="32"/>
          <w:szCs w:val="32"/>
        </w:rPr>
        <w:t>“</w:t>
      </w:r>
      <w:r>
        <w:rPr>
          <w:rFonts w:eastAsia="仿宋_GB2312"/>
          <w:sz w:val="32"/>
          <w:szCs w:val="32"/>
        </w:rPr>
        <w:t>统计大讲堂</w:t>
      </w:r>
      <w:r>
        <w:rPr>
          <w:rFonts w:eastAsia="仿宋_GB2312"/>
          <w:sz w:val="32"/>
          <w:szCs w:val="32"/>
        </w:rPr>
        <w:t>”</w:t>
      </w:r>
      <w:r>
        <w:rPr>
          <w:rFonts w:eastAsia="仿宋_GB2312"/>
          <w:sz w:val="32"/>
          <w:szCs w:val="32"/>
        </w:rPr>
        <w:t>为平台，定期开展</w:t>
      </w:r>
      <w:r>
        <w:rPr>
          <w:rFonts w:eastAsia="仿宋_GB2312"/>
          <w:sz w:val="32"/>
          <w:szCs w:val="32"/>
        </w:rPr>
        <w:t>“</w:t>
      </w:r>
      <w:r>
        <w:rPr>
          <w:rFonts w:eastAsia="仿宋_GB2312"/>
          <w:sz w:val="32"/>
          <w:szCs w:val="32"/>
        </w:rPr>
        <w:t>练兵比武</w:t>
      </w:r>
      <w:r>
        <w:rPr>
          <w:rFonts w:eastAsia="仿宋_GB2312"/>
          <w:sz w:val="32"/>
          <w:szCs w:val="32"/>
        </w:rPr>
        <w:t>”</w:t>
      </w:r>
      <w:r>
        <w:rPr>
          <w:rFonts w:eastAsia="仿宋_GB2312"/>
          <w:sz w:val="32"/>
          <w:szCs w:val="32"/>
        </w:rPr>
        <w:t>，面向全市选拔优秀讲师进入</w:t>
      </w:r>
      <w:r>
        <w:rPr>
          <w:rFonts w:eastAsia="仿宋_GB2312"/>
          <w:sz w:val="32"/>
          <w:szCs w:val="32"/>
        </w:rPr>
        <w:t>“</w:t>
      </w:r>
      <w:r>
        <w:rPr>
          <w:rFonts w:eastAsia="仿宋_GB2312"/>
          <w:sz w:val="32"/>
          <w:szCs w:val="32"/>
        </w:rPr>
        <w:t>统计师资库</w:t>
      </w:r>
      <w:r>
        <w:rPr>
          <w:rFonts w:eastAsia="仿宋_GB2312"/>
          <w:sz w:val="32"/>
          <w:szCs w:val="32"/>
        </w:rPr>
        <w:t>”</w:t>
      </w:r>
      <w:r>
        <w:rPr>
          <w:rFonts w:eastAsia="仿宋_GB2312"/>
          <w:sz w:val="32"/>
          <w:szCs w:val="32"/>
        </w:rPr>
        <w:t>；开展</w:t>
      </w:r>
      <w:r>
        <w:rPr>
          <w:rFonts w:eastAsia="仿宋_GB2312"/>
          <w:sz w:val="32"/>
          <w:szCs w:val="32"/>
        </w:rPr>
        <w:t>“</w:t>
      </w:r>
      <w:r>
        <w:rPr>
          <w:rFonts w:eastAsia="仿宋_GB2312"/>
          <w:sz w:val="32"/>
          <w:szCs w:val="32"/>
        </w:rPr>
        <w:t>四上企业</w:t>
      </w:r>
      <w:r>
        <w:rPr>
          <w:rFonts w:eastAsia="仿宋_GB2312"/>
          <w:sz w:val="32"/>
          <w:szCs w:val="32"/>
        </w:rPr>
        <w:t>”</w:t>
      </w:r>
      <w:r>
        <w:rPr>
          <w:rFonts w:eastAsia="仿宋_GB2312"/>
          <w:sz w:val="32"/>
          <w:szCs w:val="32"/>
        </w:rPr>
        <w:t>全覆盖大培训并考试，考试合格人员进入</w:t>
      </w:r>
      <w:r>
        <w:rPr>
          <w:rFonts w:eastAsia="仿宋_GB2312"/>
          <w:sz w:val="32"/>
          <w:szCs w:val="32"/>
        </w:rPr>
        <w:t>“</w:t>
      </w:r>
      <w:r>
        <w:rPr>
          <w:rFonts w:eastAsia="仿宋_GB2312"/>
          <w:sz w:val="32"/>
          <w:szCs w:val="32"/>
        </w:rPr>
        <w:t>企业统计人才库</w:t>
      </w:r>
      <w:r>
        <w:rPr>
          <w:rFonts w:eastAsia="仿宋_GB2312"/>
          <w:sz w:val="32"/>
          <w:szCs w:val="32"/>
        </w:rPr>
        <w:t>”</w:t>
      </w:r>
      <w:r>
        <w:rPr>
          <w:rFonts w:eastAsia="仿宋_GB2312"/>
          <w:sz w:val="32"/>
          <w:szCs w:val="32"/>
        </w:rPr>
        <w:t>。组织参加市外、省外培训近</w:t>
      </w:r>
      <w:r>
        <w:rPr>
          <w:rFonts w:eastAsia="仿宋_GB2312"/>
          <w:sz w:val="32"/>
          <w:szCs w:val="32"/>
        </w:rPr>
        <w:t>100</w:t>
      </w:r>
      <w:r>
        <w:rPr>
          <w:rFonts w:eastAsia="仿宋_GB2312"/>
          <w:sz w:val="32"/>
          <w:szCs w:val="32"/>
        </w:rPr>
        <w:t>人次。创新与会计师事务所等第三方机构合作开展统计业务培训，邀请专家授课</w:t>
      </w:r>
      <w:r>
        <w:rPr>
          <w:rFonts w:eastAsia="仿宋_GB2312"/>
          <w:sz w:val="32"/>
          <w:szCs w:val="32"/>
        </w:rPr>
        <w:t>15</w:t>
      </w:r>
      <w:r>
        <w:rPr>
          <w:rFonts w:eastAsia="仿宋_GB2312"/>
          <w:sz w:val="32"/>
          <w:szCs w:val="32"/>
        </w:rPr>
        <w:t>次。</w:t>
      </w:r>
      <w:r>
        <w:rPr>
          <w:rFonts w:eastAsia="仿宋_GB2312"/>
          <w:b/>
          <w:sz w:val="32"/>
          <w:szCs w:val="32"/>
        </w:rPr>
        <w:lastRenderedPageBreak/>
        <w:t>四是管控质量。</w:t>
      </w:r>
      <w:r>
        <w:rPr>
          <w:rFonts w:eastAsia="仿宋_GB2312"/>
          <w:sz w:val="32"/>
          <w:szCs w:val="32"/>
        </w:rPr>
        <w:t>市政府印发《关于建立统计数据质量联审联评联控机制的通知》，明确了</w:t>
      </w:r>
      <w:r>
        <w:rPr>
          <w:rFonts w:eastAsia="仿宋_GB2312"/>
          <w:sz w:val="32"/>
          <w:szCs w:val="32"/>
        </w:rPr>
        <w:t>“</w:t>
      </w:r>
      <w:r>
        <w:rPr>
          <w:rFonts w:eastAsia="仿宋_GB2312"/>
          <w:sz w:val="32"/>
          <w:szCs w:val="32"/>
        </w:rPr>
        <w:t>管行业就要管统计、管统计就要管数据质量</w:t>
      </w:r>
      <w:r>
        <w:rPr>
          <w:rFonts w:eastAsia="仿宋_GB2312"/>
          <w:sz w:val="32"/>
          <w:szCs w:val="32"/>
        </w:rPr>
        <w:t>”</w:t>
      </w:r>
      <w:r>
        <w:rPr>
          <w:rFonts w:eastAsia="仿宋_GB2312"/>
          <w:sz w:val="32"/>
          <w:szCs w:val="32"/>
        </w:rPr>
        <w:t>的要求，市局制定了《攀枝花市统计数据审核评估办法》《规模以上工业企业数据异动追踪核查制度》等专业数据评估制度，规范市、县、乡三级联审，市局四级审核评估流程，有效构筑数据风险</w:t>
      </w:r>
      <w:r>
        <w:rPr>
          <w:rFonts w:eastAsia="仿宋_GB2312"/>
          <w:sz w:val="32"/>
          <w:szCs w:val="32"/>
        </w:rPr>
        <w:t>“</w:t>
      </w:r>
      <w:r>
        <w:rPr>
          <w:rFonts w:eastAsia="仿宋_GB2312"/>
          <w:sz w:val="32"/>
          <w:szCs w:val="32"/>
        </w:rPr>
        <w:t>防火墙</w:t>
      </w:r>
      <w:r>
        <w:rPr>
          <w:rFonts w:eastAsia="仿宋_GB2312"/>
          <w:sz w:val="32"/>
          <w:szCs w:val="32"/>
        </w:rPr>
        <w:t>”</w:t>
      </w:r>
      <w:r>
        <w:rPr>
          <w:rFonts w:eastAsia="仿宋_GB2312"/>
          <w:sz w:val="32"/>
          <w:szCs w:val="32"/>
        </w:rPr>
        <w:t>。</w:t>
      </w:r>
      <w:r>
        <w:rPr>
          <w:rFonts w:eastAsia="仿宋_GB2312"/>
          <w:b/>
          <w:sz w:val="32"/>
          <w:szCs w:val="32"/>
        </w:rPr>
        <w:t>五是示范引领。</w:t>
      </w:r>
      <w:r>
        <w:rPr>
          <w:rFonts w:eastAsia="仿宋_GB2312"/>
          <w:sz w:val="32"/>
          <w:szCs w:val="32"/>
        </w:rPr>
        <w:t>实施</w:t>
      </w:r>
      <w:r>
        <w:rPr>
          <w:rFonts w:eastAsia="仿宋_GB2312"/>
          <w:sz w:val="32"/>
          <w:szCs w:val="32"/>
        </w:rPr>
        <w:t>“</w:t>
      </w:r>
      <w:r>
        <w:rPr>
          <w:rFonts w:eastAsia="仿宋_GB2312"/>
          <w:sz w:val="32"/>
          <w:szCs w:val="32"/>
        </w:rPr>
        <w:t>五个一</w:t>
      </w:r>
      <w:r>
        <w:rPr>
          <w:rFonts w:eastAsia="仿宋_GB2312"/>
          <w:sz w:val="32"/>
          <w:szCs w:val="32"/>
        </w:rPr>
        <w:t>”</w:t>
      </w:r>
      <w:r>
        <w:rPr>
          <w:rFonts w:eastAsia="仿宋_GB2312"/>
          <w:sz w:val="32"/>
          <w:szCs w:val="32"/>
        </w:rPr>
        <w:t>示范工程，各县（区）结合实际，建立县（区）综合型、园区服务型、乡镇（街道）特色型、企业行业型的统计基层基础创建阵地。目前已打造出</w:t>
      </w:r>
      <w:r>
        <w:rPr>
          <w:rFonts w:eastAsia="仿宋_GB2312"/>
          <w:sz w:val="32"/>
          <w:szCs w:val="32"/>
        </w:rPr>
        <w:t>12</w:t>
      </w:r>
      <w:r>
        <w:rPr>
          <w:rFonts w:eastAsia="仿宋_GB2312"/>
          <w:sz w:val="32"/>
          <w:szCs w:val="32"/>
        </w:rPr>
        <w:t>个各具特色的示范点。</w:t>
      </w:r>
    </w:p>
    <w:p w:rsidR="00D541CF" w:rsidRDefault="00C86FBD">
      <w:pPr>
        <w:adjustRightInd w:val="0"/>
        <w:snapToGrid w:val="0"/>
        <w:spacing w:line="353" w:lineRule="auto"/>
        <w:ind w:firstLineChars="200" w:firstLine="640"/>
        <w:rPr>
          <w:rFonts w:eastAsia="仿宋_GB2312"/>
          <w:sz w:val="32"/>
          <w:szCs w:val="32"/>
        </w:rPr>
      </w:pPr>
      <w:r>
        <w:rPr>
          <w:rFonts w:eastAsia="仿宋_GB2312"/>
          <w:sz w:val="32"/>
          <w:szCs w:val="32"/>
        </w:rPr>
        <w:t>11</w:t>
      </w:r>
      <w:r>
        <w:rPr>
          <w:rFonts w:eastAsia="仿宋_GB2312"/>
          <w:sz w:val="32"/>
          <w:szCs w:val="32"/>
        </w:rPr>
        <w:t>月初，全省</w:t>
      </w:r>
      <w:r>
        <w:rPr>
          <w:rFonts w:eastAsia="仿宋_GB2312"/>
          <w:sz w:val="32"/>
          <w:szCs w:val="32"/>
        </w:rPr>
        <w:t>“</w:t>
      </w:r>
      <w:r>
        <w:rPr>
          <w:rFonts w:eastAsia="仿宋_GB2312"/>
          <w:sz w:val="32"/>
          <w:szCs w:val="32"/>
        </w:rPr>
        <w:t>统计基层基础规范化建设年</w:t>
      </w:r>
      <w:r>
        <w:rPr>
          <w:rFonts w:eastAsia="仿宋_GB2312"/>
          <w:sz w:val="32"/>
          <w:szCs w:val="32"/>
        </w:rPr>
        <w:t>”</w:t>
      </w:r>
      <w:r>
        <w:rPr>
          <w:rFonts w:eastAsia="仿宋_GB2312"/>
          <w:sz w:val="32"/>
          <w:szCs w:val="32"/>
        </w:rPr>
        <w:t>活动现场推进会在攀召开。会前，范毅局长专门就会议召开做了批示；会后，攀枝花市政府主要领导在会议相关情况的专报上做出肯定性批示：</w:t>
      </w:r>
      <w:r>
        <w:rPr>
          <w:rFonts w:eastAsia="仿宋_GB2312"/>
          <w:sz w:val="32"/>
          <w:szCs w:val="32"/>
        </w:rPr>
        <w:t>“</w:t>
      </w:r>
      <w:r>
        <w:rPr>
          <w:rFonts w:eastAsia="仿宋_GB2312"/>
          <w:sz w:val="32"/>
          <w:szCs w:val="32"/>
        </w:rPr>
        <w:t>全市统计基层基础工作成效明显，充分肯定</w:t>
      </w:r>
      <w:r>
        <w:rPr>
          <w:rFonts w:eastAsia="仿宋_GB2312"/>
          <w:sz w:val="32"/>
          <w:szCs w:val="32"/>
        </w:rPr>
        <w:t>”</w:t>
      </w:r>
      <w:r>
        <w:rPr>
          <w:rFonts w:eastAsia="仿宋_GB2312"/>
          <w:sz w:val="32"/>
          <w:szCs w:val="32"/>
        </w:rPr>
        <w:t>。《中国信息报》专题刊载了《数据赋能人才兴统</w:t>
      </w:r>
      <w:r>
        <w:rPr>
          <w:rFonts w:eastAsia="仿宋_GB2312"/>
          <w:sz w:val="32"/>
          <w:szCs w:val="32"/>
        </w:rPr>
        <w:t>——</w:t>
      </w:r>
      <w:r>
        <w:rPr>
          <w:rFonts w:eastAsia="仿宋_GB2312"/>
          <w:sz w:val="32"/>
          <w:szCs w:val="32"/>
        </w:rPr>
        <w:t>攀枝花市</w:t>
      </w:r>
      <w:r>
        <w:rPr>
          <w:rFonts w:eastAsia="仿宋_GB2312"/>
          <w:sz w:val="32"/>
          <w:szCs w:val="32"/>
        </w:rPr>
        <w:t>“</w:t>
      </w:r>
      <w:r>
        <w:rPr>
          <w:rFonts w:eastAsia="仿宋_GB2312"/>
          <w:sz w:val="32"/>
          <w:szCs w:val="32"/>
        </w:rPr>
        <w:t>双基</w:t>
      </w:r>
      <w:r>
        <w:rPr>
          <w:rFonts w:eastAsia="仿宋_GB2312"/>
          <w:sz w:val="32"/>
          <w:szCs w:val="32"/>
        </w:rPr>
        <w:t>”</w:t>
      </w:r>
      <w:r>
        <w:rPr>
          <w:rFonts w:eastAsia="仿宋_GB2312"/>
          <w:sz w:val="32"/>
          <w:szCs w:val="32"/>
        </w:rPr>
        <w:t>规范化建设纪实》，攀枝花</w:t>
      </w:r>
      <w:r>
        <w:rPr>
          <w:rFonts w:eastAsia="仿宋_GB2312"/>
          <w:sz w:val="32"/>
          <w:szCs w:val="32"/>
        </w:rPr>
        <w:t>“</w:t>
      </w:r>
      <w:r>
        <w:rPr>
          <w:rFonts w:eastAsia="仿宋_GB2312"/>
          <w:sz w:val="32"/>
          <w:szCs w:val="32"/>
        </w:rPr>
        <w:t>双基</w:t>
      </w:r>
      <w:r>
        <w:rPr>
          <w:rFonts w:eastAsia="仿宋_GB2312"/>
          <w:sz w:val="32"/>
          <w:szCs w:val="32"/>
        </w:rPr>
        <w:t>”</w:t>
      </w:r>
      <w:r>
        <w:rPr>
          <w:rFonts w:eastAsia="仿宋_GB2312"/>
          <w:sz w:val="32"/>
          <w:szCs w:val="32"/>
        </w:rPr>
        <w:t>规范化建设成为四川统计的靓丽名片。</w:t>
      </w:r>
    </w:p>
    <w:p w:rsidR="00D541CF" w:rsidRDefault="00C86FBD">
      <w:pPr>
        <w:adjustRightInd w:val="0"/>
        <w:snapToGrid w:val="0"/>
        <w:spacing w:line="353" w:lineRule="auto"/>
        <w:ind w:firstLineChars="200" w:firstLine="640"/>
        <w:rPr>
          <w:rFonts w:eastAsia="仿宋_GB2312"/>
          <w:sz w:val="32"/>
          <w:szCs w:val="32"/>
        </w:rPr>
      </w:pPr>
      <w:r>
        <w:rPr>
          <w:rFonts w:eastAsia="仿宋_GB2312"/>
          <w:sz w:val="32"/>
          <w:szCs w:val="32"/>
        </w:rPr>
        <w:t>2.</w:t>
      </w:r>
      <w:r>
        <w:rPr>
          <w:rFonts w:eastAsia="仿宋_GB2312"/>
          <w:sz w:val="32"/>
          <w:szCs w:val="32"/>
        </w:rPr>
        <w:t>学史力行，统计行风政风呈现新气象。</w:t>
      </w:r>
    </w:p>
    <w:p w:rsidR="00D541CF" w:rsidRDefault="00C86FBD">
      <w:pPr>
        <w:adjustRightInd w:val="0"/>
        <w:snapToGrid w:val="0"/>
        <w:spacing w:line="353" w:lineRule="auto"/>
        <w:ind w:firstLineChars="200" w:firstLine="643"/>
        <w:rPr>
          <w:rFonts w:eastAsia="仿宋_GB2312"/>
          <w:sz w:val="32"/>
          <w:szCs w:val="32"/>
        </w:rPr>
      </w:pPr>
      <w:r>
        <w:rPr>
          <w:rFonts w:eastAsia="仿宋_GB2312"/>
          <w:b/>
          <w:sz w:val="32"/>
          <w:szCs w:val="32"/>
        </w:rPr>
        <w:t>一是大兴务实调研之风。</w:t>
      </w:r>
      <w:r>
        <w:rPr>
          <w:rFonts w:eastAsia="仿宋_GB2312"/>
          <w:sz w:val="32"/>
          <w:szCs w:val="32"/>
        </w:rPr>
        <w:t>把</w:t>
      </w:r>
      <w:r>
        <w:rPr>
          <w:rFonts w:eastAsia="仿宋_GB2312"/>
          <w:sz w:val="32"/>
          <w:szCs w:val="32"/>
        </w:rPr>
        <w:t>“</w:t>
      </w:r>
      <w:r>
        <w:rPr>
          <w:rFonts w:eastAsia="仿宋_GB2312"/>
          <w:sz w:val="32"/>
          <w:szCs w:val="32"/>
        </w:rPr>
        <w:t>深入基层调研服务</w:t>
      </w:r>
      <w:r>
        <w:rPr>
          <w:rFonts w:eastAsia="仿宋_GB2312"/>
          <w:sz w:val="32"/>
          <w:szCs w:val="32"/>
        </w:rPr>
        <w:t>”</w:t>
      </w:r>
      <w:r>
        <w:rPr>
          <w:rFonts w:eastAsia="仿宋_GB2312"/>
          <w:sz w:val="32"/>
          <w:szCs w:val="32"/>
        </w:rPr>
        <w:t>作为</w:t>
      </w:r>
      <w:bookmarkStart w:id="22" w:name="_GoBack"/>
      <w:r w:rsidR="00213067" w:rsidRPr="00213067">
        <w:rPr>
          <w:rFonts w:eastAsia="仿宋_GB2312" w:hint="eastAsia"/>
          <w:sz w:val="32"/>
          <w:szCs w:val="32"/>
        </w:rPr>
        <w:t>党史学习教育</w:t>
      </w:r>
      <w:bookmarkEnd w:id="22"/>
      <w:r>
        <w:rPr>
          <w:rFonts w:eastAsia="仿宋_GB2312"/>
          <w:sz w:val="32"/>
          <w:szCs w:val="32"/>
        </w:rPr>
        <w:t>的重要自选动作。建立</w:t>
      </w:r>
      <w:r>
        <w:rPr>
          <w:rFonts w:eastAsia="仿宋_GB2312"/>
          <w:sz w:val="32"/>
          <w:szCs w:val="32"/>
        </w:rPr>
        <w:t>“2+5”</w:t>
      </w:r>
      <w:r>
        <w:rPr>
          <w:rFonts w:eastAsia="仿宋_GB2312"/>
          <w:sz w:val="32"/>
          <w:szCs w:val="32"/>
        </w:rPr>
        <w:t>工作制度，要求班子成员每月带队调研基层统计部门不少于</w:t>
      </w:r>
      <w:r>
        <w:rPr>
          <w:rFonts w:eastAsia="仿宋_GB2312"/>
          <w:sz w:val="32"/>
          <w:szCs w:val="32"/>
        </w:rPr>
        <w:t>2</w:t>
      </w:r>
      <w:r>
        <w:rPr>
          <w:rFonts w:eastAsia="仿宋_GB2312"/>
          <w:sz w:val="32"/>
          <w:szCs w:val="32"/>
        </w:rPr>
        <w:t>次，深入企业（项目）不少于</w:t>
      </w:r>
      <w:r>
        <w:rPr>
          <w:rFonts w:eastAsia="仿宋_GB2312"/>
          <w:sz w:val="32"/>
          <w:szCs w:val="32"/>
        </w:rPr>
        <w:t>5</w:t>
      </w:r>
      <w:r>
        <w:rPr>
          <w:rFonts w:eastAsia="仿宋_GB2312"/>
          <w:sz w:val="32"/>
          <w:szCs w:val="32"/>
        </w:rPr>
        <w:t>个，初步计划</w:t>
      </w:r>
      <w:r>
        <w:rPr>
          <w:rFonts w:eastAsia="仿宋_GB2312"/>
          <w:sz w:val="32"/>
          <w:szCs w:val="32"/>
        </w:rPr>
        <w:t>3</w:t>
      </w:r>
      <w:r>
        <w:rPr>
          <w:rFonts w:eastAsia="仿宋_GB2312"/>
          <w:sz w:val="32"/>
          <w:szCs w:val="32"/>
        </w:rPr>
        <w:t>年内实现</w:t>
      </w:r>
      <w:r>
        <w:rPr>
          <w:rFonts w:eastAsia="仿宋_GB2312"/>
          <w:sz w:val="32"/>
          <w:szCs w:val="32"/>
        </w:rPr>
        <w:t>“</w:t>
      </w:r>
      <w:r>
        <w:rPr>
          <w:rFonts w:eastAsia="仿宋_GB2312"/>
          <w:sz w:val="32"/>
          <w:szCs w:val="32"/>
        </w:rPr>
        <w:t>四上</w:t>
      </w:r>
      <w:r>
        <w:rPr>
          <w:rFonts w:eastAsia="仿宋_GB2312"/>
          <w:sz w:val="32"/>
          <w:szCs w:val="32"/>
        </w:rPr>
        <w:t>”</w:t>
      </w:r>
      <w:r>
        <w:rPr>
          <w:rFonts w:eastAsia="仿宋_GB2312"/>
          <w:sz w:val="32"/>
          <w:szCs w:val="32"/>
        </w:rPr>
        <w:t>企业调研走访全覆盖。坚持</w:t>
      </w:r>
      <w:r>
        <w:rPr>
          <w:rFonts w:eastAsia="仿宋_GB2312"/>
          <w:sz w:val="32"/>
          <w:szCs w:val="32"/>
        </w:rPr>
        <w:t>“</w:t>
      </w:r>
      <w:r>
        <w:rPr>
          <w:rFonts w:eastAsia="仿宋_GB2312"/>
          <w:sz w:val="32"/>
          <w:szCs w:val="32"/>
        </w:rPr>
        <w:t>小切口、大视角</w:t>
      </w:r>
      <w:r>
        <w:rPr>
          <w:rFonts w:eastAsia="仿宋_GB2312"/>
          <w:sz w:val="32"/>
          <w:szCs w:val="32"/>
        </w:rPr>
        <w:t>”</w:t>
      </w:r>
      <w:r>
        <w:rPr>
          <w:rFonts w:eastAsia="仿宋_GB2312"/>
          <w:sz w:val="32"/>
          <w:szCs w:val="32"/>
        </w:rPr>
        <w:t>，分类开展企业生产经营、</w:t>
      </w:r>
      <w:r>
        <w:rPr>
          <w:rFonts w:eastAsia="仿宋_GB2312"/>
          <w:sz w:val="32"/>
          <w:szCs w:val="32"/>
        </w:rPr>
        <w:lastRenderedPageBreak/>
        <w:t>基层基础规范化建设、</w:t>
      </w:r>
      <w:r>
        <w:rPr>
          <w:rFonts w:eastAsia="仿宋_GB2312"/>
          <w:sz w:val="32"/>
          <w:szCs w:val="32"/>
        </w:rPr>
        <w:t>“</w:t>
      </w:r>
      <w:r>
        <w:rPr>
          <w:rFonts w:eastAsia="仿宋_GB2312"/>
          <w:sz w:val="32"/>
          <w:szCs w:val="32"/>
        </w:rPr>
        <w:t>升规入统</w:t>
      </w:r>
      <w:r>
        <w:rPr>
          <w:rFonts w:eastAsia="仿宋_GB2312"/>
          <w:sz w:val="32"/>
          <w:szCs w:val="32"/>
        </w:rPr>
        <w:t>”</w:t>
      </w:r>
      <w:r>
        <w:rPr>
          <w:rFonts w:eastAsia="仿宋_GB2312"/>
          <w:sz w:val="32"/>
          <w:szCs w:val="32"/>
        </w:rPr>
        <w:t>一对一服务等多类调研指导。下半年以来已累计走访企业（项目）</w:t>
      </w:r>
      <w:r>
        <w:rPr>
          <w:rFonts w:eastAsia="仿宋_GB2312"/>
          <w:sz w:val="32"/>
          <w:szCs w:val="32"/>
        </w:rPr>
        <w:t>300</w:t>
      </w:r>
      <w:r>
        <w:rPr>
          <w:rFonts w:eastAsia="仿宋_GB2312"/>
          <w:sz w:val="32"/>
          <w:szCs w:val="32"/>
        </w:rPr>
        <w:t>余个，召开座谈会</w:t>
      </w:r>
      <w:r>
        <w:rPr>
          <w:rFonts w:eastAsia="仿宋_GB2312"/>
          <w:sz w:val="32"/>
          <w:szCs w:val="32"/>
        </w:rPr>
        <w:t>60</w:t>
      </w:r>
      <w:r>
        <w:rPr>
          <w:rFonts w:eastAsia="仿宋_GB2312"/>
          <w:sz w:val="32"/>
          <w:szCs w:val="32"/>
        </w:rPr>
        <w:t>余次，回应基层诉求开展培训</w:t>
      </w:r>
      <w:r>
        <w:rPr>
          <w:rFonts w:eastAsia="仿宋_GB2312"/>
          <w:sz w:val="32"/>
          <w:szCs w:val="32"/>
        </w:rPr>
        <w:t>22</w:t>
      </w:r>
      <w:r>
        <w:rPr>
          <w:rFonts w:eastAsia="仿宋_GB2312"/>
          <w:sz w:val="32"/>
          <w:szCs w:val="32"/>
        </w:rPr>
        <w:t>场</w:t>
      </w:r>
      <w:r>
        <w:rPr>
          <w:rFonts w:eastAsia="仿宋_GB2312"/>
          <w:sz w:val="32"/>
          <w:szCs w:val="32"/>
        </w:rPr>
        <w:t>1500</w:t>
      </w:r>
      <w:r>
        <w:rPr>
          <w:rFonts w:eastAsia="仿宋_GB2312"/>
          <w:sz w:val="32"/>
          <w:szCs w:val="32"/>
        </w:rPr>
        <w:t>余人次。</w:t>
      </w:r>
      <w:r>
        <w:rPr>
          <w:rFonts w:eastAsia="仿宋_GB2312"/>
          <w:b/>
          <w:sz w:val="32"/>
          <w:szCs w:val="32"/>
        </w:rPr>
        <w:t>二是牢固树立开放合作理念。</w:t>
      </w:r>
      <w:r>
        <w:rPr>
          <w:rFonts w:eastAsia="仿宋_GB2312"/>
          <w:sz w:val="32"/>
          <w:szCs w:val="32"/>
        </w:rPr>
        <w:t>加强对上、对下、对外的交流联动。今年</w:t>
      </w:r>
      <w:r>
        <w:rPr>
          <w:rFonts w:eastAsia="仿宋_GB2312"/>
          <w:sz w:val="32"/>
          <w:szCs w:val="32"/>
        </w:rPr>
        <w:t>8</w:t>
      </w:r>
      <w:r>
        <w:rPr>
          <w:rFonts w:eastAsia="仿宋_GB2312"/>
          <w:sz w:val="32"/>
          <w:szCs w:val="32"/>
        </w:rPr>
        <w:t>月份以来，先后邀请到省局领导、处室领导</w:t>
      </w:r>
      <w:r>
        <w:rPr>
          <w:rFonts w:eastAsia="仿宋_GB2312"/>
          <w:sz w:val="32"/>
          <w:szCs w:val="32"/>
        </w:rPr>
        <w:t>10</w:t>
      </w:r>
      <w:r>
        <w:rPr>
          <w:rFonts w:eastAsia="仿宋_GB2312"/>
          <w:sz w:val="32"/>
          <w:szCs w:val="32"/>
        </w:rPr>
        <w:t>余人次莅攀调研指导；加大干部交流培养力度，选送</w:t>
      </w:r>
      <w:r>
        <w:rPr>
          <w:rFonts w:eastAsia="仿宋_GB2312"/>
          <w:sz w:val="32"/>
          <w:szCs w:val="32"/>
        </w:rPr>
        <w:t>2</w:t>
      </w:r>
      <w:r>
        <w:rPr>
          <w:rFonts w:eastAsia="仿宋_GB2312"/>
          <w:sz w:val="32"/>
          <w:szCs w:val="32"/>
        </w:rPr>
        <w:t>名同志上挂省局跟班学习，选派</w:t>
      </w:r>
      <w:r>
        <w:rPr>
          <w:rFonts w:eastAsia="仿宋_GB2312"/>
          <w:sz w:val="32"/>
          <w:szCs w:val="32"/>
        </w:rPr>
        <w:t>5</w:t>
      </w:r>
      <w:r>
        <w:rPr>
          <w:rFonts w:eastAsia="仿宋_GB2312"/>
          <w:sz w:val="32"/>
          <w:szCs w:val="32"/>
        </w:rPr>
        <w:t>名同志到市级部门、县（区）挂职锻炼，选调</w:t>
      </w:r>
      <w:r>
        <w:rPr>
          <w:rFonts w:eastAsia="仿宋_GB2312"/>
          <w:sz w:val="32"/>
          <w:szCs w:val="32"/>
        </w:rPr>
        <w:t>5</w:t>
      </w:r>
      <w:r>
        <w:rPr>
          <w:rFonts w:eastAsia="仿宋_GB2312"/>
          <w:sz w:val="32"/>
          <w:szCs w:val="32"/>
        </w:rPr>
        <w:t>名县（区）局人员到市局学习专业统计业务技能；与成都信息工程大学统计学院签订战略合作协议，在该校举办攀枝花市基层统计业务能力提升专题研讨班，组织</w:t>
      </w:r>
      <w:r>
        <w:rPr>
          <w:rFonts w:eastAsia="仿宋_GB2312"/>
          <w:sz w:val="32"/>
          <w:szCs w:val="32"/>
        </w:rPr>
        <w:t>50</w:t>
      </w:r>
      <w:r>
        <w:rPr>
          <w:rFonts w:eastAsia="仿宋_GB2312"/>
          <w:sz w:val="32"/>
          <w:szCs w:val="32"/>
        </w:rPr>
        <w:t>名统计业务骨干参加学习，着力打造一支业务精通、作风优良、敢打硬仗的统计铁军。加强协调联动，建立每月指标运行会商机制。</w:t>
      </w:r>
      <w:r>
        <w:rPr>
          <w:rFonts w:eastAsia="仿宋_GB2312"/>
          <w:sz w:val="32"/>
          <w:szCs w:val="32"/>
        </w:rPr>
        <w:t>8</w:t>
      </w:r>
      <w:r>
        <w:rPr>
          <w:rFonts w:eastAsia="仿宋_GB2312"/>
          <w:sz w:val="32"/>
          <w:szCs w:val="32"/>
        </w:rPr>
        <w:t>月份以来，班子成员带队，已先后</w:t>
      </w:r>
      <w:r>
        <w:rPr>
          <w:rFonts w:eastAsia="仿宋_GB2312"/>
          <w:sz w:val="32"/>
          <w:szCs w:val="32"/>
        </w:rPr>
        <w:t>20</w:t>
      </w:r>
      <w:r>
        <w:rPr>
          <w:rFonts w:eastAsia="仿宋_GB2312"/>
          <w:sz w:val="32"/>
          <w:szCs w:val="32"/>
        </w:rPr>
        <w:t>余次主动到发改、经信、住建等</w:t>
      </w:r>
      <w:r>
        <w:rPr>
          <w:rFonts w:eastAsia="仿宋_GB2312"/>
          <w:sz w:val="32"/>
          <w:szCs w:val="32"/>
        </w:rPr>
        <w:t>10</w:t>
      </w:r>
      <w:r>
        <w:rPr>
          <w:rFonts w:eastAsia="仿宋_GB2312"/>
          <w:sz w:val="32"/>
          <w:szCs w:val="32"/>
        </w:rPr>
        <w:t>余个部门沟通联系工作，开展经济运行监测分析，重点解决数据结构不优、指标匹配性不强等问题。</w:t>
      </w:r>
      <w:r>
        <w:rPr>
          <w:rFonts w:eastAsia="仿宋_GB2312"/>
          <w:b/>
          <w:sz w:val="32"/>
          <w:szCs w:val="32"/>
        </w:rPr>
        <w:t>三是加强统计文化建设。</w:t>
      </w:r>
      <w:r>
        <w:rPr>
          <w:rFonts w:eastAsia="仿宋_GB2312"/>
          <w:sz w:val="32"/>
          <w:szCs w:val="32"/>
        </w:rPr>
        <w:t>以党建为引领，</w:t>
      </w:r>
      <w:r>
        <w:rPr>
          <w:rFonts w:eastAsia="仿宋_GB2312"/>
          <w:bCs/>
          <w:sz w:val="32"/>
          <w:szCs w:val="32"/>
        </w:rPr>
        <w:t>启动省级文明单位创建，建设统计文化长廊，夯实</w:t>
      </w:r>
      <w:r>
        <w:rPr>
          <w:rFonts w:eastAsia="仿宋_GB2312"/>
          <w:bCs/>
          <w:sz w:val="32"/>
          <w:szCs w:val="32"/>
        </w:rPr>
        <w:t>“</w:t>
      </w:r>
      <w:r>
        <w:rPr>
          <w:rFonts w:eastAsia="仿宋_GB2312"/>
          <w:bCs/>
          <w:sz w:val="32"/>
          <w:szCs w:val="32"/>
        </w:rPr>
        <w:t>先进党支部</w:t>
      </w:r>
      <w:r>
        <w:rPr>
          <w:rFonts w:eastAsia="仿宋_GB2312"/>
          <w:bCs/>
          <w:sz w:val="32"/>
          <w:szCs w:val="32"/>
        </w:rPr>
        <w:t>”“</w:t>
      </w:r>
      <w:r>
        <w:rPr>
          <w:rFonts w:eastAsia="仿宋_GB2312"/>
          <w:bCs/>
          <w:sz w:val="32"/>
          <w:szCs w:val="32"/>
        </w:rPr>
        <w:t>青年理论学习小组</w:t>
      </w:r>
      <w:r>
        <w:rPr>
          <w:rFonts w:eastAsia="仿宋_GB2312"/>
          <w:bCs/>
          <w:sz w:val="32"/>
          <w:szCs w:val="32"/>
        </w:rPr>
        <w:t>”</w:t>
      </w:r>
      <w:r>
        <w:rPr>
          <w:rFonts w:eastAsia="仿宋_GB2312"/>
          <w:bCs/>
          <w:sz w:val="32"/>
          <w:szCs w:val="32"/>
        </w:rPr>
        <w:t>等统计文化阵地，成立乒羽、摄影等文体兴趣小组。</w:t>
      </w:r>
      <w:r>
        <w:rPr>
          <w:rFonts w:eastAsia="仿宋_GB2312"/>
          <w:sz w:val="32"/>
          <w:szCs w:val="32"/>
        </w:rPr>
        <w:t>近日，攀枝花统计系统</w:t>
      </w:r>
      <w:r>
        <w:rPr>
          <w:rFonts w:eastAsia="仿宋_GB2312"/>
          <w:sz w:val="32"/>
          <w:szCs w:val="32"/>
        </w:rPr>
        <w:t>“</w:t>
      </w:r>
      <w:r>
        <w:rPr>
          <w:rFonts w:eastAsia="仿宋_GB2312"/>
          <w:sz w:val="32"/>
          <w:szCs w:val="32"/>
        </w:rPr>
        <w:t>铭记百年党史</w:t>
      </w:r>
      <w:r>
        <w:rPr>
          <w:rFonts w:eastAsia="仿宋_GB2312"/>
          <w:sz w:val="32"/>
          <w:szCs w:val="32"/>
        </w:rPr>
        <w:t>.</w:t>
      </w:r>
      <w:r>
        <w:rPr>
          <w:rFonts w:eastAsia="仿宋_GB2312"/>
          <w:sz w:val="32"/>
          <w:szCs w:val="32"/>
        </w:rPr>
        <w:t>统计逐梦前行</w:t>
      </w:r>
      <w:r>
        <w:rPr>
          <w:rFonts w:eastAsia="仿宋_GB2312"/>
          <w:sz w:val="32"/>
          <w:szCs w:val="32"/>
        </w:rPr>
        <w:t>”</w:t>
      </w:r>
      <w:r>
        <w:rPr>
          <w:rFonts w:eastAsia="仿宋_GB2312"/>
          <w:sz w:val="32"/>
          <w:szCs w:val="32"/>
        </w:rPr>
        <w:t>主题演讲比赛成功举办，</w:t>
      </w:r>
      <w:r>
        <w:rPr>
          <w:rFonts w:eastAsia="仿宋_GB2312"/>
          <w:sz w:val="32"/>
          <w:szCs w:val="32"/>
        </w:rPr>
        <w:t>12</w:t>
      </w:r>
      <w:r>
        <w:rPr>
          <w:rFonts w:eastAsia="仿宋_GB2312"/>
          <w:sz w:val="32"/>
          <w:szCs w:val="32"/>
        </w:rPr>
        <w:t>名来自全市各条统计战线的选手深情演绎，讲述统计故事、展现统计风采。此次活动得到市委组织部、宣传部、机关工委等相关部门有关领导的高度评价。通过上述举措，全局干部职工的归属感和认</w:t>
      </w:r>
      <w:r>
        <w:rPr>
          <w:rFonts w:eastAsia="仿宋_GB2312"/>
          <w:sz w:val="32"/>
          <w:szCs w:val="32"/>
        </w:rPr>
        <w:lastRenderedPageBreak/>
        <w:t>同感极大增强，甘于奉献、不计得失、崇尚实干、主动作为的统计新风正气加快形成。</w:t>
      </w:r>
    </w:p>
    <w:p w:rsidR="00D541CF" w:rsidRDefault="00C86FBD">
      <w:pPr>
        <w:adjustRightInd w:val="0"/>
        <w:snapToGrid w:val="0"/>
        <w:spacing w:line="353" w:lineRule="auto"/>
        <w:ind w:firstLineChars="200" w:firstLine="640"/>
        <w:rPr>
          <w:rFonts w:eastAsia="仿宋_GB2312"/>
          <w:sz w:val="32"/>
          <w:szCs w:val="32"/>
        </w:rPr>
      </w:pPr>
      <w:r>
        <w:rPr>
          <w:rFonts w:eastAsia="仿宋_GB2312"/>
          <w:sz w:val="32"/>
          <w:szCs w:val="32"/>
        </w:rPr>
        <w:t>3.</w:t>
      </w:r>
      <w:r>
        <w:rPr>
          <w:rFonts w:eastAsia="仿宋_GB2312"/>
          <w:sz w:val="32"/>
          <w:szCs w:val="32"/>
        </w:rPr>
        <w:t>主动作为，统计精准服务迈上新台阶。</w:t>
      </w:r>
    </w:p>
    <w:p w:rsidR="00D541CF" w:rsidRDefault="00C86FBD">
      <w:pPr>
        <w:adjustRightInd w:val="0"/>
        <w:snapToGrid w:val="0"/>
        <w:spacing w:line="353" w:lineRule="auto"/>
        <w:ind w:firstLineChars="200" w:firstLine="643"/>
        <w:rPr>
          <w:rFonts w:eastAsia="仿宋_GB2312"/>
          <w:sz w:val="32"/>
          <w:szCs w:val="32"/>
        </w:rPr>
      </w:pPr>
      <w:r>
        <w:rPr>
          <w:rFonts w:eastAsia="仿宋_GB2312"/>
          <w:b/>
          <w:sz w:val="32"/>
          <w:szCs w:val="32"/>
        </w:rPr>
        <w:t>一是抓实套餐服务，提升实效性。</w:t>
      </w:r>
      <w:r>
        <w:rPr>
          <w:rFonts w:eastAsia="仿宋_GB2312"/>
          <w:sz w:val="32"/>
          <w:szCs w:val="32"/>
        </w:rPr>
        <w:t>第一时间以《统计快报》的形式将主要经济指标数据供领导参阅，建立</w:t>
      </w:r>
      <w:r>
        <w:rPr>
          <w:rFonts w:eastAsia="仿宋_GB2312"/>
          <w:sz w:val="32"/>
          <w:szCs w:val="32"/>
        </w:rPr>
        <w:t>“</w:t>
      </w:r>
      <w:r>
        <w:rPr>
          <w:rFonts w:eastAsia="仿宋_GB2312"/>
          <w:sz w:val="32"/>
          <w:szCs w:val="32"/>
        </w:rPr>
        <w:t>数字汇报</w:t>
      </w:r>
      <w:r>
        <w:rPr>
          <w:rFonts w:eastAsia="仿宋_GB2312"/>
          <w:sz w:val="32"/>
          <w:szCs w:val="32"/>
        </w:rPr>
        <w:t>”</w:t>
      </w:r>
      <w:r>
        <w:rPr>
          <w:rFonts w:eastAsia="仿宋_GB2312"/>
          <w:sz w:val="32"/>
          <w:szCs w:val="32"/>
        </w:rPr>
        <w:t>直达机制；《统计月报》增加了各级党委政府关心关注的内容，成为各级领导喜爱的工具书。</w:t>
      </w:r>
      <w:r>
        <w:rPr>
          <w:rFonts w:eastAsia="仿宋_GB2312"/>
          <w:b/>
          <w:sz w:val="32"/>
          <w:szCs w:val="32"/>
        </w:rPr>
        <w:t>二是抓好定制服务，提高针对性。</w:t>
      </w:r>
      <w:r>
        <w:rPr>
          <w:rFonts w:eastAsia="仿宋_GB2312"/>
          <w:sz w:val="32"/>
          <w:szCs w:val="32"/>
        </w:rPr>
        <w:t>及时响应党委政府决策需求，围绕</w:t>
      </w:r>
      <w:r>
        <w:rPr>
          <w:rFonts w:eastAsia="仿宋_GB2312"/>
          <w:sz w:val="32"/>
          <w:szCs w:val="32"/>
        </w:rPr>
        <w:t>“</w:t>
      </w:r>
      <w:r>
        <w:rPr>
          <w:rFonts w:eastAsia="仿宋_GB2312"/>
          <w:sz w:val="32"/>
          <w:szCs w:val="32"/>
        </w:rPr>
        <w:t>十三五</w:t>
      </w:r>
      <w:r>
        <w:rPr>
          <w:rFonts w:eastAsia="仿宋_GB2312"/>
          <w:sz w:val="32"/>
          <w:szCs w:val="32"/>
        </w:rPr>
        <w:t>”</w:t>
      </w:r>
      <w:r>
        <w:rPr>
          <w:rFonts w:eastAsia="仿宋_GB2312"/>
          <w:sz w:val="32"/>
          <w:szCs w:val="32"/>
        </w:rPr>
        <w:t>收官、</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开局、</w:t>
      </w:r>
      <w:r>
        <w:rPr>
          <w:rFonts w:eastAsia="仿宋_GB2312"/>
          <w:sz w:val="32"/>
          <w:szCs w:val="32"/>
        </w:rPr>
        <w:t>“</w:t>
      </w:r>
      <w:r>
        <w:rPr>
          <w:rFonts w:eastAsia="仿宋_GB2312"/>
          <w:sz w:val="32"/>
          <w:szCs w:val="32"/>
        </w:rPr>
        <w:t>三个圈层</w:t>
      </w:r>
      <w:r>
        <w:rPr>
          <w:rFonts w:eastAsia="仿宋_GB2312"/>
          <w:sz w:val="32"/>
          <w:szCs w:val="32"/>
        </w:rPr>
        <w:t>”</w:t>
      </w:r>
      <w:r>
        <w:rPr>
          <w:rFonts w:eastAsia="仿宋_GB2312"/>
          <w:sz w:val="32"/>
          <w:szCs w:val="32"/>
        </w:rPr>
        <w:t>联动发展等主题开展一系列专题分析研究，撰写分析（专报）</w:t>
      </w:r>
      <w:r>
        <w:rPr>
          <w:rFonts w:eastAsia="仿宋_GB2312"/>
          <w:sz w:val="32"/>
          <w:szCs w:val="32"/>
        </w:rPr>
        <w:t>96</w:t>
      </w:r>
      <w:r>
        <w:rPr>
          <w:rFonts w:eastAsia="仿宋_GB2312"/>
          <w:sz w:val="32"/>
          <w:szCs w:val="32"/>
        </w:rPr>
        <w:t>篇，其中</w:t>
      </w:r>
      <w:r>
        <w:rPr>
          <w:rFonts w:eastAsia="仿宋_GB2312"/>
          <w:sz w:val="32"/>
          <w:szCs w:val="32"/>
        </w:rPr>
        <w:t>50</w:t>
      </w:r>
      <w:r>
        <w:rPr>
          <w:rFonts w:eastAsia="仿宋_GB2312"/>
          <w:sz w:val="32"/>
          <w:szCs w:val="32"/>
        </w:rPr>
        <w:t>余篇获市领导批示；形成《聚焦</w:t>
      </w:r>
      <w:r>
        <w:rPr>
          <w:rFonts w:eastAsia="仿宋_GB2312"/>
          <w:sz w:val="32"/>
          <w:szCs w:val="32"/>
        </w:rPr>
        <w:t>“</w:t>
      </w:r>
      <w:r>
        <w:rPr>
          <w:rFonts w:eastAsia="仿宋_GB2312"/>
          <w:sz w:val="32"/>
          <w:szCs w:val="32"/>
        </w:rPr>
        <w:t>三个圈层</w:t>
      </w:r>
      <w:r>
        <w:rPr>
          <w:rFonts w:eastAsia="仿宋_GB2312"/>
          <w:sz w:val="32"/>
          <w:szCs w:val="32"/>
        </w:rPr>
        <w:t>”</w:t>
      </w:r>
      <w:r>
        <w:rPr>
          <w:rFonts w:eastAsia="仿宋_GB2312"/>
          <w:sz w:val="32"/>
          <w:szCs w:val="32"/>
        </w:rPr>
        <w:t>发展</w:t>
      </w:r>
      <w:r>
        <w:rPr>
          <w:rFonts w:eastAsia="仿宋_GB2312"/>
          <w:sz w:val="32"/>
          <w:szCs w:val="32"/>
        </w:rPr>
        <w:t xml:space="preserve"> </w:t>
      </w:r>
      <w:r>
        <w:rPr>
          <w:rFonts w:eastAsia="仿宋_GB2312"/>
          <w:sz w:val="32"/>
          <w:szCs w:val="32"/>
        </w:rPr>
        <w:t>加强市场主体培育</w:t>
      </w:r>
      <w:r>
        <w:rPr>
          <w:rFonts w:eastAsia="仿宋_GB2312"/>
          <w:sz w:val="32"/>
          <w:szCs w:val="32"/>
        </w:rPr>
        <w:t xml:space="preserve"> </w:t>
      </w:r>
      <w:r>
        <w:rPr>
          <w:rFonts w:eastAsia="仿宋_GB2312"/>
          <w:sz w:val="32"/>
          <w:szCs w:val="32"/>
        </w:rPr>
        <w:t>厚植攀枝花高质量发展内生动力》等</w:t>
      </w:r>
      <w:r>
        <w:rPr>
          <w:rFonts w:eastAsia="仿宋_GB2312"/>
          <w:sz w:val="32"/>
          <w:szCs w:val="32"/>
        </w:rPr>
        <w:t>40</w:t>
      </w:r>
      <w:r>
        <w:rPr>
          <w:rFonts w:eastAsia="仿宋_GB2312"/>
          <w:sz w:val="32"/>
          <w:szCs w:val="32"/>
        </w:rPr>
        <w:t>余项研究成果，得到市委市政府高度肯定，主要领导多次作出肯定性批示。</w:t>
      </w:r>
      <w:r>
        <w:rPr>
          <w:rFonts w:eastAsia="仿宋_GB2312"/>
          <w:b/>
          <w:sz w:val="32"/>
          <w:szCs w:val="32"/>
        </w:rPr>
        <w:t>三是抓深创新服务，拓宽覆盖面。</w:t>
      </w:r>
      <w:r>
        <w:rPr>
          <w:rFonts w:eastAsia="仿宋_GB2312"/>
          <w:sz w:val="32"/>
          <w:szCs w:val="32"/>
        </w:rPr>
        <w:t>成功创刊《阳光统计</w:t>
      </w:r>
      <w:r>
        <w:rPr>
          <w:rFonts w:eastAsia="仿宋_GB2312"/>
          <w:sz w:val="32"/>
          <w:szCs w:val="32"/>
        </w:rPr>
        <w:t xml:space="preserve"> </w:t>
      </w:r>
      <w:r>
        <w:rPr>
          <w:rFonts w:eastAsia="仿宋_GB2312"/>
          <w:sz w:val="32"/>
          <w:szCs w:val="32"/>
        </w:rPr>
        <w:t>数字花城》，推动数据解读固定化、成果分享常态化、统计交流机制化，更好地发挥出统计科研阵地和窗口作用；创新推出《</w:t>
      </w:r>
      <w:r>
        <w:rPr>
          <w:rFonts w:eastAsia="仿宋_GB2312"/>
          <w:sz w:val="32"/>
          <w:szCs w:val="32"/>
        </w:rPr>
        <w:t>“</w:t>
      </w:r>
      <w:r>
        <w:rPr>
          <w:rFonts w:eastAsia="仿宋_GB2312"/>
          <w:sz w:val="32"/>
          <w:szCs w:val="32"/>
        </w:rPr>
        <w:t>数</w:t>
      </w:r>
      <w:r>
        <w:rPr>
          <w:rFonts w:eastAsia="仿宋_GB2312"/>
          <w:sz w:val="32"/>
          <w:szCs w:val="32"/>
        </w:rPr>
        <w:t>”</w:t>
      </w:r>
      <w:r>
        <w:rPr>
          <w:rFonts w:eastAsia="仿宋_GB2312"/>
          <w:sz w:val="32"/>
          <w:szCs w:val="32"/>
        </w:rPr>
        <w:t>读攀枝花第十一次党代会报告》，积极助力第十一次党代会精神宣贯，为凝聚共识、提振士气提供数据支撑。</w:t>
      </w:r>
    </w:p>
    <w:p w:rsidR="00D541CF" w:rsidRDefault="00C86FBD">
      <w:pPr>
        <w:adjustRightInd w:val="0"/>
        <w:snapToGrid w:val="0"/>
        <w:spacing w:line="353" w:lineRule="auto"/>
        <w:ind w:firstLineChars="200" w:firstLine="640"/>
        <w:rPr>
          <w:rFonts w:eastAsia="仿宋_GB2312"/>
          <w:sz w:val="32"/>
          <w:szCs w:val="32"/>
        </w:rPr>
      </w:pPr>
      <w:r>
        <w:rPr>
          <w:rFonts w:eastAsia="仿宋_GB2312"/>
          <w:sz w:val="32"/>
          <w:szCs w:val="32"/>
        </w:rPr>
        <w:t>4.</w:t>
      </w:r>
      <w:r>
        <w:rPr>
          <w:rFonts w:eastAsia="仿宋_GB2312"/>
          <w:sz w:val="32"/>
          <w:szCs w:val="32"/>
        </w:rPr>
        <w:t>严管实控，统计监督履职发挥新优势。</w:t>
      </w:r>
    </w:p>
    <w:p w:rsidR="00D541CF" w:rsidRDefault="00C86FBD">
      <w:pPr>
        <w:adjustRightInd w:val="0"/>
        <w:snapToGrid w:val="0"/>
        <w:spacing w:line="353" w:lineRule="auto"/>
        <w:ind w:firstLineChars="200" w:firstLine="640"/>
        <w:rPr>
          <w:rFonts w:eastAsia="仿宋_GB2312"/>
          <w:sz w:val="32"/>
          <w:szCs w:val="32"/>
        </w:rPr>
      </w:pPr>
      <w:r>
        <w:rPr>
          <w:rFonts w:eastAsia="仿宋_GB2312"/>
          <w:sz w:val="32"/>
          <w:szCs w:val="32"/>
        </w:rPr>
        <w:t>认真贯彻习近平总书记主持中央深改委第</w:t>
      </w:r>
      <w:r>
        <w:rPr>
          <w:rFonts w:eastAsia="仿宋_GB2312"/>
          <w:sz w:val="32"/>
          <w:szCs w:val="32"/>
        </w:rPr>
        <w:t>21</w:t>
      </w:r>
      <w:r>
        <w:rPr>
          <w:rFonts w:eastAsia="仿宋_GB2312"/>
          <w:sz w:val="32"/>
          <w:szCs w:val="32"/>
        </w:rPr>
        <w:t>次会议审议通过的《关于更加有效发挥统计监督职能作用的意见》，把提高数据质量放在核心位置，坚守</w:t>
      </w:r>
      <w:r>
        <w:rPr>
          <w:rFonts w:eastAsia="仿宋_GB2312"/>
          <w:sz w:val="32"/>
          <w:szCs w:val="32"/>
        </w:rPr>
        <w:t>“</w:t>
      </w:r>
      <w:r>
        <w:rPr>
          <w:rFonts w:eastAsia="仿宋_GB2312"/>
          <w:sz w:val="32"/>
          <w:szCs w:val="32"/>
        </w:rPr>
        <w:t>四条红线</w:t>
      </w:r>
      <w:r>
        <w:rPr>
          <w:rFonts w:eastAsia="仿宋_GB2312"/>
          <w:sz w:val="32"/>
          <w:szCs w:val="32"/>
        </w:rPr>
        <w:t>”</w:t>
      </w:r>
      <w:r>
        <w:rPr>
          <w:rFonts w:eastAsia="仿宋_GB2312"/>
          <w:sz w:val="32"/>
          <w:szCs w:val="32"/>
        </w:rPr>
        <w:t>，做到依法统计、真实统计、科学统计。落实普法责任，在市政府第</w:t>
      </w:r>
      <w:r>
        <w:rPr>
          <w:rFonts w:eastAsia="仿宋_GB2312"/>
          <w:sz w:val="32"/>
          <w:szCs w:val="32"/>
        </w:rPr>
        <w:t>105</w:t>
      </w:r>
      <w:r>
        <w:rPr>
          <w:rFonts w:eastAsia="仿宋_GB2312"/>
          <w:sz w:val="32"/>
          <w:szCs w:val="32"/>
        </w:rPr>
        <w:lastRenderedPageBreak/>
        <w:t>次常务会上领学《中华人民共和国统计法实施条例》，建立法治文化长廊。加强数据质量管控责任体系、评估体系、诚信体系建设，</w:t>
      </w:r>
      <w:r>
        <w:rPr>
          <w:rFonts w:eastAsia="仿宋_GB2312"/>
          <w:sz w:val="32"/>
          <w:szCs w:val="32"/>
        </w:rPr>
        <w:t>2</w:t>
      </w:r>
      <w:r>
        <w:rPr>
          <w:rFonts w:eastAsia="仿宋_GB2312"/>
          <w:sz w:val="32"/>
          <w:szCs w:val="32"/>
        </w:rPr>
        <w:t>家企业认定为首批</w:t>
      </w:r>
      <w:r>
        <w:rPr>
          <w:rFonts w:eastAsia="仿宋_GB2312"/>
          <w:sz w:val="32"/>
          <w:szCs w:val="32"/>
        </w:rPr>
        <w:t>“</w:t>
      </w:r>
      <w:r>
        <w:rPr>
          <w:rFonts w:eastAsia="仿宋_GB2312"/>
          <w:sz w:val="32"/>
          <w:szCs w:val="32"/>
        </w:rPr>
        <w:t>四川省统计诚信示范企业</w:t>
      </w:r>
      <w:r>
        <w:rPr>
          <w:rFonts w:eastAsia="仿宋_GB2312"/>
          <w:sz w:val="32"/>
          <w:szCs w:val="32"/>
        </w:rPr>
        <w:t>”</w:t>
      </w:r>
      <w:r>
        <w:rPr>
          <w:rFonts w:eastAsia="仿宋_GB2312"/>
          <w:sz w:val="32"/>
          <w:szCs w:val="32"/>
        </w:rPr>
        <w:t>（全省共</w:t>
      </w:r>
      <w:r>
        <w:rPr>
          <w:rFonts w:eastAsia="仿宋_GB2312"/>
          <w:sz w:val="32"/>
          <w:szCs w:val="32"/>
        </w:rPr>
        <w:t>37</w:t>
      </w:r>
      <w:r>
        <w:rPr>
          <w:rFonts w:eastAsia="仿宋_GB2312"/>
          <w:sz w:val="32"/>
          <w:szCs w:val="32"/>
        </w:rPr>
        <w:t>户）。完成年度统计执法</w:t>
      </w:r>
      <w:r>
        <w:rPr>
          <w:rFonts w:eastAsia="仿宋_GB2312"/>
          <w:sz w:val="32"/>
          <w:szCs w:val="32"/>
        </w:rPr>
        <w:t>130</w:t>
      </w:r>
      <w:r>
        <w:rPr>
          <w:rFonts w:eastAsia="仿宋_GB2312"/>
          <w:sz w:val="32"/>
          <w:szCs w:val="32"/>
        </w:rPr>
        <w:t>户检查对象的现场检查任务，严肃查处统计违法行为，对</w:t>
      </w:r>
      <w:r>
        <w:rPr>
          <w:rFonts w:eastAsia="仿宋_GB2312"/>
          <w:sz w:val="32"/>
          <w:szCs w:val="32"/>
        </w:rPr>
        <w:t>8</w:t>
      </w:r>
      <w:r>
        <w:rPr>
          <w:rFonts w:eastAsia="仿宋_GB2312"/>
          <w:sz w:val="32"/>
          <w:szCs w:val="32"/>
        </w:rPr>
        <w:t>家企业进行了严肃处理。有效提高数据质量，净化统计环境，维护政府公信力。</w:t>
      </w:r>
    </w:p>
    <w:p w:rsidR="00D541CF" w:rsidRDefault="00C86FBD">
      <w:pPr>
        <w:adjustRightInd w:val="0"/>
        <w:snapToGrid w:val="0"/>
        <w:spacing w:line="353" w:lineRule="auto"/>
        <w:ind w:firstLineChars="200" w:firstLine="640"/>
        <w:rPr>
          <w:rFonts w:eastAsia="仿宋_GB2312"/>
          <w:sz w:val="32"/>
          <w:szCs w:val="32"/>
        </w:rPr>
      </w:pPr>
      <w:r>
        <w:rPr>
          <w:rFonts w:eastAsia="仿宋_GB2312"/>
          <w:sz w:val="32"/>
          <w:szCs w:val="32"/>
        </w:rPr>
        <w:t>5.</w:t>
      </w:r>
      <w:r>
        <w:rPr>
          <w:rFonts w:eastAsia="仿宋_GB2312"/>
          <w:sz w:val="32"/>
          <w:szCs w:val="32"/>
        </w:rPr>
        <w:t>先行先试，方法制度改革取得新进展。</w:t>
      </w:r>
    </w:p>
    <w:p w:rsidR="00D541CF" w:rsidRDefault="00C86FBD">
      <w:pPr>
        <w:adjustRightInd w:val="0"/>
        <w:snapToGrid w:val="0"/>
        <w:spacing w:line="353" w:lineRule="auto"/>
        <w:ind w:firstLineChars="200" w:firstLine="640"/>
        <w:rPr>
          <w:rFonts w:eastAsia="仿宋_GB2312"/>
          <w:sz w:val="32"/>
          <w:szCs w:val="32"/>
        </w:rPr>
      </w:pPr>
      <w:r>
        <w:rPr>
          <w:rFonts w:eastAsia="仿宋_GB2312"/>
          <w:sz w:val="32"/>
          <w:szCs w:val="32"/>
        </w:rPr>
        <w:t>进一步完善《攀枝花康养产业监测制度》，顺利通过省局年度审核评估，为攀枝花成功举办康养产业融合发展论坛，强势上榜中国康养</w:t>
      </w:r>
      <w:r>
        <w:rPr>
          <w:rFonts w:eastAsia="仿宋_GB2312"/>
          <w:sz w:val="32"/>
          <w:szCs w:val="32"/>
        </w:rPr>
        <w:t>20</w:t>
      </w:r>
      <w:r>
        <w:rPr>
          <w:rFonts w:eastAsia="仿宋_GB2312"/>
          <w:sz w:val="32"/>
          <w:szCs w:val="32"/>
        </w:rPr>
        <w:t>强市贡献了统计力量。深化劳动工资统计改革，样本从</w:t>
      </w:r>
      <w:r>
        <w:rPr>
          <w:rFonts w:eastAsia="仿宋_GB2312"/>
          <w:sz w:val="32"/>
          <w:szCs w:val="32"/>
        </w:rPr>
        <w:t>77</w:t>
      </w:r>
      <w:r>
        <w:rPr>
          <w:rFonts w:eastAsia="仿宋_GB2312"/>
          <w:sz w:val="32"/>
          <w:szCs w:val="32"/>
        </w:rPr>
        <w:t>户增加到</w:t>
      </w:r>
      <w:r>
        <w:rPr>
          <w:rFonts w:eastAsia="仿宋_GB2312"/>
          <w:sz w:val="32"/>
          <w:szCs w:val="32"/>
        </w:rPr>
        <w:t>597</w:t>
      </w:r>
      <w:r>
        <w:rPr>
          <w:rFonts w:eastAsia="仿宋_GB2312"/>
          <w:sz w:val="32"/>
          <w:szCs w:val="32"/>
        </w:rPr>
        <w:t>户。推进农业统计</w:t>
      </w:r>
      <w:r>
        <w:rPr>
          <w:rFonts w:eastAsia="仿宋_GB2312"/>
          <w:sz w:val="32"/>
          <w:szCs w:val="32"/>
        </w:rPr>
        <w:t>“</w:t>
      </w:r>
      <w:r>
        <w:rPr>
          <w:rFonts w:eastAsia="仿宋_GB2312"/>
          <w:sz w:val="32"/>
          <w:szCs w:val="32"/>
        </w:rPr>
        <w:t>四统一</w:t>
      </w:r>
      <w:r>
        <w:rPr>
          <w:rFonts w:eastAsia="仿宋_GB2312"/>
          <w:sz w:val="32"/>
          <w:szCs w:val="32"/>
        </w:rPr>
        <w:t>”</w:t>
      </w:r>
      <w:r>
        <w:rPr>
          <w:rFonts w:eastAsia="仿宋_GB2312"/>
          <w:sz w:val="32"/>
          <w:szCs w:val="32"/>
        </w:rPr>
        <w:t>，建立农经运行定期会商制度，农业生产报表台账逐步整合。争取到服务零售额测算省级试点，社会物流统计推进顺利。紧扣</w:t>
      </w:r>
      <w:r>
        <w:rPr>
          <w:rFonts w:eastAsia="仿宋_GB2312"/>
          <w:sz w:val="32"/>
          <w:szCs w:val="32"/>
        </w:rPr>
        <w:t>“</w:t>
      </w:r>
      <w:r>
        <w:rPr>
          <w:rFonts w:eastAsia="仿宋_GB2312"/>
          <w:sz w:val="32"/>
          <w:szCs w:val="32"/>
        </w:rPr>
        <w:t>双碳</w:t>
      </w:r>
      <w:r>
        <w:rPr>
          <w:rFonts w:eastAsia="仿宋_GB2312"/>
          <w:sz w:val="32"/>
          <w:szCs w:val="32"/>
        </w:rPr>
        <w:t>”</w:t>
      </w:r>
      <w:r>
        <w:rPr>
          <w:rFonts w:eastAsia="仿宋_GB2312"/>
          <w:sz w:val="32"/>
          <w:szCs w:val="32"/>
        </w:rPr>
        <w:t>目标，启动新能源产业统计监测制度改革，努力探索建立新能源产业统计监测制度。</w:t>
      </w:r>
      <w:r>
        <w:rPr>
          <w:rFonts w:eastAsia="仿宋_GB2312"/>
          <w:sz w:val="32"/>
          <w:szCs w:val="32"/>
        </w:rPr>
        <w:t xml:space="preserve"> </w:t>
      </w:r>
    </w:p>
    <w:p w:rsidR="00D541CF" w:rsidRDefault="00C86FBD">
      <w:pPr>
        <w:adjustRightInd w:val="0"/>
        <w:snapToGrid w:val="0"/>
        <w:spacing w:line="353" w:lineRule="auto"/>
        <w:ind w:firstLineChars="200" w:firstLine="640"/>
        <w:rPr>
          <w:rFonts w:eastAsia="仿宋_GB2312"/>
          <w:sz w:val="32"/>
          <w:szCs w:val="32"/>
        </w:rPr>
      </w:pPr>
      <w:r>
        <w:rPr>
          <w:rFonts w:eastAsia="仿宋_GB2312"/>
          <w:sz w:val="32"/>
          <w:szCs w:val="32"/>
        </w:rPr>
        <w:t>6.</w:t>
      </w:r>
      <w:r>
        <w:rPr>
          <w:rFonts w:eastAsia="仿宋_GB2312"/>
          <w:sz w:val="32"/>
          <w:szCs w:val="32"/>
        </w:rPr>
        <w:t>跟进指导，企业培育挖潜凸显新担当。</w:t>
      </w:r>
    </w:p>
    <w:p w:rsidR="00D541CF" w:rsidRDefault="00C86FBD">
      <w:pPr>
        <w:adjustRightInd w:val="0"/>
        <w:snapToGrid w:val="0"/>
        <w:spacing w:line="353" w:lineRule="auto"/>
        <w:ind w:firstLineChars="200" w:firstLine="640"/>
        <w:rPr>
          <w:rFonts w:eastAsia="仿宋_GB2312"/>
          <w:sz w:val="32"/>
          <w:szCs w:val="32"/>
        </w:rPr>
      </w:pPr>
      <w:r>
        <w:rPr>
          <w:rFonts w:eastAsia="仿宋_GB2312"/>
          <w:sz w:val="32"/>
          <w:szCs w:val="32"/>
        </w:rPr>
        <w:t>积极构建</w:t>
      </w:r>
      <w:r>
        <w:rPr>
          <w:rFonts w:eastAsia="仿宋_GB2312"/>
          <w:sz w:val="32"/>
          <w:szCs w:val="32"/>
        </w:rPr>
        <w:t>“</w:t>
      </w:r>
      <w:r>
        <w:rPr>
          <w:rFonts w:eastAsia="仿宋_GB2312"/>
          <w:sz w:val="32"/>
          <w:szCs w:val="32"/>
        </w:rPr>
        <w:t>政府领导、部门培育、统计服务、绩效办通报</w:t>
      </w:r>
      <w:r>
        <w:rPr>
          <w:rFonts w:eastAsia="仿宋_GB2312"/>
          <w:sz w:val="32"/>
          <w:szCs w:val="32"/>
        </w:rPr>
        <w:t>”</w:t>
      </w:r>
      <w:r>
        <w:rPr>
          <w:rFonts w:eastAsia="仿宋_GB2312"/>
          <w:sz w:val="32"/>
          <w:szCs w:val="32"/>
        </w:rPr>
        <w:t>的良好工作格局与税务、电力等部门协同搭建名录库资料互换和共建共享机制，收集行政资料</w:t>
      </w:r>
      <w:r>
        <w:rPr>
          <w:rFonts w:eastAsia="仿宋_GB2312"/>
          <w:sz w:val="32"/>
          <w:szCs w:val="32"/>
        </w:rPr>
        <w:t>8.6</w:t>
      </w:r>
      <w:r>
        <w:rPr>
          <w:rFonts w:eastAsia="仿宋_GB2312"/>
          <w:sz w:val="32"/>
          <w:szCs w:val="32"/>
        </w:rPr>
        <w:t>万余条，新增名录库单位</w:t>
      </w:r>
      <w:r>
        <w:rPr>
          <w:rFonts w:eastAsia="仿宋_GB2312"/>
          <w:sz w:val="32"/>
          <w:szCs w:val="32"/>
        </w:rPr>
        <w:t>4443</w:t>
      </w:r>
      <w:r>
        <w:rPr>
          <w:rFonts w:eastAsia="仿宋_GB2312"/>
          <w:sz w:val="32"/>
          <w:szCs w:val="32"/>
        </w:rPr>
        <w:t>个，变更</w:t>
      </w:r>
      <w:r>
        <w:rPr>
          <w:rFonts w:eastAsia="仿宋_GB2312"/>
          <w:sz w:val="32"/>
          <w:szCs w:val="32"/>
        </w:rPr>
        <w:t>721</w:t>
      </w:r>
      <w:r>
        <w:rPr>
          <w:rFonts w:eastAsia="仿宋_GB2312"/>
          <w:sz w:val="32"/>
          <w:szCs w:val="32"/>
        </w:rPr>
        <w:t>个。梳理</w:t>
      </w:r>
      <w:r>
        <w:rPr>
          <w:rFonts w:eastAsia="仿宋_GB2312"/>
          <w:sz w:val="32"/>
          <w:szCs w:val="32"/>
        </w:rPr>
        <w:t>“</w:t>
      </w:r>
      <w:r>
        <w:rPr>
          <w:rFonts w:eastAsia="仿宋_GB2312"/>
          <w:sz w:val="32"/>
          <w:szCs w:val="32"/>
        </w:rPr>
        <w:t>达规临规</w:t>
      </w:r>
      <w:r>
        <w:rPr>
          <w:rFonts w:eastAsia="仿宋_GB2312"/>
          <w:sz w:val="32"/>
          <w:szCs w:val="32"/>
        </w:rPr>
        <w:t>”</w:t>
      </w:r>
      <w:r>
        <w:rPr>
          <w:rFonts w:eastAsia="仿宋_GB2312"/>
          <w:sz w:val="32"/>
          <w:szCs w:val="32"/>
        </w:rPr>
        <w:t>企业</w:t>
      </w:r>
      <w:r>
        <w:rPr>
          <w:rFonts w:eastAsia="仿宋_GB2312"/>
          <w:sz w:val="32"/>
          <w:szCs w:val="32"/>
        </w:rPr>
        <w:t>660</w:t>
      </w:r>
      <w:r>
        <w:rPr>
          <w:rFonts w:eastAsia="仿宋_GB2312"/>
          <w:sz w:val="32"/>
          <w:szCs w:val="32"/>
        </w:rPr>
        <w:t>个，建立</w:t>
      </w:r>
      <w:r>
        <w:rPr>
          <w:rFonts w:eastAsia="仿宋_GB2312"/>
          <w:sz w:val="32"/>
          <w:szCs w:val="32"/>
        </w:rPr>
        <w:t>“</w:t>
      </w:r>
      <w:r>
        <w:rPr>
          <w:rFonts w:eastAsia="仿宋_GB2312"/>
          <w:sz w:val="32"/>
          <w:szCs w:val="32"/>
        </w:rPr>
        <w:t>四上</w:t>
      </w:r>
      <w:r>
        <w:rPr>
          <w:rFonts w:eastAsia="仿宋_GB2312"/>
          <w:sz w:val="32"/>
          <w:szCs w:val="32"/>
        </w:rPr>
        <w:t>”</w:t>
      </w:r>
      <w:r>
        <w:rPr>
          <w:rFonts w:eastAsia="仿宋_GB2312"/>
          <w:sz w:val="32"/>
          <w:szCs w:val="32"/>
        </w:rPr>
        <w:t>企业培育库。组建</w:t>
      </w:r>
      <w:r>
        <w:rPr>
          <w:rFonts w:eastAsia="仿宋_GB2312"/>
          <w:sz w:val="32"/>
          <w:szCs w:val="32"/>
        </w:rPr>
        <w:t>“</w:t>
      </w:r>
      <w:r>
        <w:rPr>
          <w:rFonts w:eastAsia="仿宋_GB2312"/>
          <w:sz w:val="32"/>
          <w:szCs w:val="32"/>
        </w:rPr>
        <w:t>四上</w:t>
      </w:r>
      <w:r>
        <w:rPr>
          <w:rFonts w:eastAsia="仿宋_GB2312"/>
          <w:sz w:val="32"/>
          <w:szCs w:val="32"/>
        </w:rPr>
        <w:t>”</w:t>
      </w:r>
      <w:r>
        <w:rPr>
          <w:rFonts w:eastAsia="仿宋_GB2312"/>
          <w:sz w:val="32"/>
          <w:szCs w:val="32"/>
        </w:rPr>
        <w:t>企业培育统计服务工作组，由主要领导带队、联动市委目标督查办，深入</w:t>
      </w:r>
      <w:r>
        <w:rPr>
          <w:rFonts w:eastAsia="仿宋_GB2312"/>
          <w:sz w:val="32"/>
          <w:szCs w:val="32"/>
        </w:rPr>
        <w:t>150</w:t>
      </w:r>
      <w:r>
        <w:rPr>
          <w:rFonts w:eastAsia="仿宋_GB2312"/>
          <w:sz w:val="32"/>
          <w:szCs w:val="32"/>
        </w:rPr>
        <w:t>余户企业</w:t>
      </w:r>
      <w:r>
        <w:rPr>
          <w:rFonts w:eastAsia="仿宋_GB2312"/>
          <w:sz w:val="32"/>
          <w:szCs w:val="32"/>
        </w:rPr>
        <w:lastRenderedPageBreak/>
        <w:t>指导工作，动态监测新增申报情况，确保成熟一户、入库一户。截至第一次年报目前，已组织</w:t>
      </w:r>
      <w:r>
        <w:rPr>
          <w:rFonts w:eastAsia="仿宋_GB2312"/>
          <w:sz w:val="32"/>
          <w:szCs w:val="32"/>
        </w:rPr>
        <w:t>169</w:t>
      </w:r>
      <w:r>
        <w:rPr>
          <w:rFonts w:eastAsia="仿宋_GB2312"/>
          <w:sz w:val="32"/>
          <w:szCs w:val="32"/>
        </w:rPr>
        <w:t>户企业进行了入库申报。</w:t>
      </w:r>
    </w:p>
    <w:p w:rsidR="00D541CF" w:rsidRDefault="00C86FBD">
      <w:pPr>
        <w:adjustRightInd w:val="0"/>
        <w:snapToGrid w:val="0"/>
        <w:spacing w:line="353" w:lineRule="auto"/>
        <w:ind w:firstLineChars="200" w:firstLine="640"/>
        <w:rPr>
          <w:rFonts w:eastAsia="仿宋_GB2312"/>
          <w:sz w:val="32"/>
          <w:szCs w:val="32"/>
        </w:rPr>
      </w:pPr>
      <w:r>
        <w:rPr>
          <w:rFonts w:eastAsia="仿宋_GB2312"/>
          <w:sz w:val="32"/>
          <w:szCs w:val="32"/>
        </w:rPr>
        <w:t>7.</w:t>
      </w:r>
      <w:r>
        <w:rPr>
          <w:rFonts w:eastAsia="仿宋_GB2312"/>
          <w:sz w:val="32"/>
          <w:szCs w:val="32"/>
        </w:rPr>
        <w:t>统筹推进，重大监测调查取得新成效。</w:t>
      </w:r>
    </w:p>
    <w:p w:rsidR="00D541CF" w:rsidRDefault="00C86FBD">
      <w:pPr>
        <w:pStyle w:val="a0"/>
        <w:adjustRightInd w:val="0"/>
        <w:snapToGrid w:val="0"/>
        <w:spacing w:beforeLines="0" w:line="353" w:lineRule="auto"/>
        <w:ind w:firstLineChars="200" w:firstLine="643"/>
        <w:outlineLvl w:val="2"/>
        <w:rPr>
          <w:rFonts w:ascii="Times New Roman" w:eastAsia="楷体_GB2312"/>
          <w:sz w:val="32"/>
          <w:szCs w:val="32"/>
          <w:lang w:val="zh-CN"/>
        </w:rPr>
      </w:pPr>
      <w:r>
        <w:rPr>
          <w:rFonts w:ascii="Times New Roman"/>
          <w:b/>
          <w:sz w:val="32"/>
          <w:szCs w:val="32"/>
        </w:rPr>
        <w:t>一是</w:t>
      </w:r>
      <w:r>
        <w:rPr>
          <w:rFonts w:ascii="Times New Roman"/>
          <w:sz w:val="32"/>
          <w:szCs w:val="32"/>
        </w:rPr>
        <w:t>完成人口普查相关工作。在省人普办的悉心指导下，严格执行普查方案，工作推进有序、数据质量过硬、风险防控有力，实现常住人口在户籍人口数减少</w:t>
      </w:r>
      <w:r>
        <w:rPr>
          <w:rFonts w:ascii="Times New Roman"/>
          <w:sz w:val="32"/>
          <w:szCs w:val="32"/>
        </w:rPr>
        <w:t>3.43</w:t>
      </w:r>
      <w:r>
        <w:rPr>
          <w:rFonts w:ascii="Times New Roman"/>
          <w:sz w:val="32"/>
          <w:szCs w:val="32"/>
        </w:rPr>
        <w:t>万人情况下仅减少</w:t>
      </w:r>
      <w:r>
        <w:rPr>
          <w:rFonts w:ascii="Times New Roman"/>
          <w:sz w:val="32"/>
          <w:szCs w:val="32"/>
        </w:rPr>
        <w:t>0.19</w:t>
      </w:r>
      <w:r>
        <w:rPr>
          <w:rFonts w:ascii="Times New Roman"/>
          <w:sz w:val="32"/>
          <w:szCs w:val="32"/>
        </w:rPr>
        <w:t>万人，人口净流入全省第二、</w:t>
      </w:r>
      <w:r>
        <w:rPr>
          <w:rFonts w:ascii="Times New Roman"/>
          <w:sz w:val="32"/>
          <w:szCs w:val="32"/>
        </w:rPr>
        <w:t>“</w:t>
      </w:r>
      <w:r>
        <w:rPr>
          <w:rFonts w:ascii="Times New Roman"/>
          <w:sz w:val="32"/>
          <w:szCs w:val="32"/>
        </w:rPr>
        <w:t>中圈层</w:t>
      </w:r>
      <w:r>
        <w:rPr>
          <w:rFonts w:ascii="Times New Roman"/>
          <w:sz w:val="32"/>
          <w:szCs w:val="32"/>
        </w:rPr>
        <w:t>”</w:t>
      </w:r>
      <w:r>
        <w:rPr>
          <w:rFonts w:ascii="Times New Roman"/>
          <w:sz w:val="32"/>
          <w:szCs w:val="32"/>
        </w:rPr>
        <w:t>第一的城市。</w:t>
      </w:r>
      <w:r>
        <w:rPr>
          <w:rFonts w:ascii="Times New Roman"/>
          <w:sz w:val="32"/>
          <w:szCs w:val="32"/>
        </w:rPr>
        <w:t>5</w:t>
      </w:r>
      <w:r>
        <w:rPr>
          <w:rFonts w:ascii="Times New Roman"/>
          <w:sz w:val="32"/>
          <w:szCs w:val="32"/>
        </w:rPr>
        <w:t>月底通过主流媒体公开发布《攀枝花市第七次全国人口普查公报》，</w:t>
      </w:r>
      <w:r>
        <w:rPr>
          <w:rFonts w:ascii="Times New Roman"/>
          <w:sz w:val="32"/>
          <w:szCs w:val="32"/>
        </w:rPr>
        <w:t>6</w:t>
      </w:r>
      <w:r>
        <w:rPr>
          <w:rFonts w:ascii="Times New Roman"/>
          <w:sz w:val="32"/>
          <w:szCs w:val="32"/>
        </w:rPr>
        <w:t>月在《攀枝花日报》开辟人口普查数据解读专栏，形成专报</w:t>
      </w:r>
      <w:r>
        <w:rPr>
          <w:rFonts w:ascii="Times New Roman"/>
          <w:sz w:val="32"/>
          <w:szCs w:val="32"/>
        </w:rPr>
        <w:t>5</w:t>
      </w:r>
      <w:r>
        <w:rPr>
          <w:rFonts w:ascii="Times New Roman"/>
          <w:sz w:val="32"/>
          <w:szCs w:val="32"/>
        </w:rPr>
        <w:t>篇。攀枝花局也获评</w:t>
      </w:r>
      <w:r>
        <w:rPr>
          <w:rFonts w:ascii="Times New Roman"/>
          <w:sz w:val="32"/>
          <w:szCs w:val="32"/>
        </w:rPr>
        <w:t>“</w:t>
      </w:r>
      <w:r>
        <w:rPr>
          <w:rFonts w:ascii="Times New Roman"/>
          <w:sz w:val="32"/>
          <w:szCs w:val="32"/>
        </w:rPr>
        <w:t>七人普</w:t>
      </w:r>
      <w:r>
        <w:rPr>
          <w:rFonts w:ascii="Times New Roman"/>
          <w:sz w:val="32"/>
          <w:szCs w:val="32"/>
        </w:rPr>
        <w:t>”</w:t>
      </w:r>
      <w:r>
        <w:rPr>
          <w:rFonts w:ascii="Times New Roman"/>
          <w:sz w:val="32"/>
          <w:szCs w:val="32"/>
        </w:rPr>
        <w:t>国家级先进集体。</w:t>
      </w:r>
      <w:r>
        <w:rPr>
          <w:rFonts w:ascii="Times New Roman"/>
          <w:b/>
          <w:sz w:val="32"/>
          <w:szCs w:val="32"/>
        </w:rPr>
        <w:t>二是</w:t>
      </w:r>
      <w:r>
        <w:rPr>
          <w:rFonts w:ascii="Times New Roman"/>
          <w:sz w:val="32"/>
          <w:szCs w:val="32"/>
        </w:rPr>
        <w:t>做好乡村振兴统计监测。及时开展全市乡村振兴统计监测业务培训，严格按照调整改革后的乡（镇）行政区划、村级建制做好乡村振兴统计监测网上直报，确保信息采集及时、准确，数据连续、可比，为巩固拓展脱贫攻坚成果与乡村振兴有效衔接提供统计支撑。目前除县表外的其他报表已填报完毕。</w:t>
      </w:r>
      <w:r>
        <w:rPr>
          <w:rFonts w:ascii="Times New Roman"/>
          <w:b/>
          <w:sz w:val="32"/>
          <w:szCs w:val="32"/>
        </w:rPr>
        <w:t>三是</w:t>
      </w:r>
      <w:r>
        <w:rPr>
          <w:rFonts w:ascii="Times New Roman"/>
          <w:sz w:val="32"/>
          <w:szCs w:val="32"/>
        </w:rPr>
        <w:t>不断拓展和提升社情民意调查新质效。按照市委、市政府部署和部门委托开展社情民意调查</w:t>
      </w:r>
      <w:r>
        <w:rPr>
          <w:rFonts w:ascii="Times New Roman"/>
          <w:sz w:val="32"/>
          <w:szCs w:val="32"/>
        </w:rPr>
        <w:t>5</w:t>
      </w:r>
      <w:r>
        <w:rPr>
          <w:rFonts w:ascii="Times New Roman"/>
          <w:sz w:val="32"/>
          <w:szCs w:val="32"/>
        </w:rPr>
        <w:t>次，完成有效样本量</w:t>
      </w:r>
      <w:r>
        <w:rPr>
          <w:rFonts w:ascii="Times New Roman"/>
          <w:sz w:val="32"/>
          <w:szCs w:val="32"/>
        </w:rPr>
        <w:t>5942</w:t>
      </w:r>
      <w:r>
        <w:rPr>
          <w:rFonts w:ascii="Times New Roman"/>
          <w:sz w:val="32"/>
          <w:szCs w:val="32"/>
        </w:rPr>
        <w:t>个，提交调查报告（分析）</w:t>
      </w:r>
      <w:r>
        <w:rPr>
          <w:rFonts w:ascii="Times New Roman"/>
          <w:sz w:val="32"/>
          <w:szCs w:val="32"/>
        </w:rPr>
        <w:t>21</w:t>
      </w:r>
      <w:r>
        <w:rPr>
          <w:rFonts w:ascii="Times New Roman"/>
          <w:sz w:val="32"/>
          <w:szCs w:val="32"/>
        </w:rPr>
        <w:t>篇。</w:t>
      </w:r>
    </w:p>
    <w:p w:rsidR="00D541CF" w:rsidRDefault="00C86FBD">
      <w:pPr>
        <w:pStyle w:val="a0"/>
        <w:adjustRightInd w:val="0"/>
        <w:snapToGrid w:val="0"/>
        <w:spacing w:beforeLines="0" w:line="353" w:lineRule="auto"/>
        <w:ind w:firstLineChars="200" w:firstLine="600"/>
        <w:outlineLvl w:val="2"/>
        <w:rPr>
          <w:rStyle w:val="2Char"/>
          <w:rFonts w:ascii="Times New Roman" w:hAnsi="Times New Roman" w:cs="Times New Roman"/>
          <w:b w:val="0"/>
          <w:bCs w:val="0"/>
        </w:rPr>
      </w:pPr>
      <w:bookmarkStart w:id="23" w:name="_Toc1576443327_WPSOffice_Level2"/>
      <w:r>
        <w:rPr>
          <w:rFonts w:ascii="Times New Roman" w:eastAsia="黑体"/>
        </w:rPr>
        <w:t>二、机</w:t>
      </w:r>
      <w:r>
        <w:rPr>
          <w:rStyle w:val="2Char"/>
          <w:rFonts w:ascii="Times New Roman" w:eastAsia="黑体" w:hAnsi="Times New Roman" w:cs="Times New Roman"/>
          <w:b w:val="0"/>
          <w:bCs w:val="0"/>
        </w:rPr>
        <w:t>构设置</w:t>
      </w:r>
      <w:bookmarkEnd w:id="20"/>
      <w:bookmarkEnd w:id="21"/>
      <w:bookmarkEnd w:id="23"/>
    </w:p>
    <w:p w:rsidR="00D541CF" w:rsidRDefault="00C86FBD">
      <w:pPr>
        <w:adjustRightInd w:val="0"/>
        <w:snapToGrid w:val="0"/>
        <w:spacing w:line="353" w:lineRule="auto"/>
        <w:ind w:firstLineChars="200" w:firstLine="640"/>
        <w:rPr>
          <w:rFonts w:eastAsia="仿宋_GB2312"/>
          <w:sz w:val="32"/>
          <w:szCs w:val="32"/>
        </w:rPr>
      </w:pPr>
      <w:r>
        <w:rPr>
          <w:rFonts w:eastAsia="仿宋_GB2312"/>
          <w:sz w:val="32"/>
          <w:szCs w:val="32"/>
        </w:rPr>
        <w:t>根据攀机改〔</w:t>
      </w:r>
      <w:r>
        <w:rPr>
          <w:rFonts w:eastAsia="仿宋_GB2312"/>
          <w:sz w:val="32"/>
          <w:szCs w:val="32"/>
        </w:rPr>
        <w:t>2019</w:t>
      </w:r>
      <w:r>
        <w:rPr>
          <w:rFonts w:eastAsia="仿宋_GB2312"/>
          <w:sz w:val="32"/>
          <w:szCs w:val="32"/>
        </w:rPr>
        <w:t>〕</w:t>
      </w:r>
      <w:r>
        <w:rPr>
          <w:rFonts w:eastAsia="仿宋_GB2312"/>
          <w:sz w:val="32"/>
          <w:szCs w:val="32"/>
        </w:rPr>
        <w:t>2</w:t>
      </w:r>
      <w:r>
        <w:rPr>
          <w:rFonts w:eastAsia="仿宋_GB2312"/>
          <w:sz w:val="32"/>
          <w:szCs w:val="32"/>
        </w:rPr>
        <w:t>号、攀编发〔</w:t>
      </w:r>
      <w:r>
        <w:rPr>
          <w:rFonts w:eastAsia="仿宋_GB2312"/>
          <w:sz w:val="32"/>
          <w:szCs w:val="32"/>
        </w:rPr>
        <w:t>2019</w:t>
      </w:r>
      <w:r>
        <w:rPr>
          <w:rFonts w:eastAsia="仿宋_GB2312"/>
          <w:sz w:val="32"/>
          <w:szCs w:val="32"/>
        </w:rPr>
        <w:t>〕</w:t>
      </w:r>
      <w:r>
        <w:rPr>
          <w:rFonts w:eastAsia="仿宋_GB2312"/>
          <w:sz w:val="32"/>
          <w:szCs w:val="32"/>
        </w:rPr>
        <w:t>55</w:t>
      </w:r>
      <w:r>
        <w:rPr>
          <w:rFonts w:eastAsia="仿宋_GB2312"/>
          <w:sz w:val="32"/>
          <w:szCs w:val="32"/>
        </w:rPr>
        <w:t>号、攀编发〔</w:t>
      </w:r>
      <w:r>
        <w:rPr>
          <w:rFonts w:eastAsia="仿宋_GB2312"/>
          <w:sz w:val="32"/>
          <w:szCs w:val="32"/>
        </w:rPr>
        <w:t>2020</w:t>
      </w:r>
      <w:r>
        <w:rPr>
          <w:rFonts w:eastAsia="仿宋_GB2312"/>
          <w:sz w:val="32"/>
          <w:szCs w:val="32"/>
        </w:rPr>
        <w:t>〕</w:t>
      </w:r>
      <w:r>
        <w:rPr>
          <w:rFonts w:eastAsia="仿宋_GB2312"/>
          <w:sz w:val="32"/>
          <w:szCs w:val="32"/>
        </w:rPr>
        <w:t>42</w:t>
      </w:r>
      <w:r>
        <w:rPr>
          <w:rFonts w:eastAsia="仿宋_GB2312"/>
          <w:sz w:val="32"/>
          <w:szCs w:val="32"/>
        </w:rPr>
        <w:t>号文件，批准攀枝花市统计局内设机构共设</w:t>
      </w:r>
      <w:r>
        <w:rPr>
          <w:rFonts w:eastAsia="仿宋_GB2312"/>
          <w:sz w:val="32"/>
          <w:szCs w:val="32"/>
        </w:rPr>
        <w:t>7</w:t>
      </w:r>
      <w:r>
        <w:rPr>
          <w:rFonts w:eastAsia="仿宋_GB2312"/>
          <w:sz w:val="32"/>
          <w:szCs w:val="32"/>
        </w:rPr>
        <w:t>个，分别为办公室、攀枝花市统计局执法监督局、国民经济</w:t>
      </w:r>
      <w:r>
        <w:rPr>
          <w:rFonts w:eastAsia="仿宋_GB2312"/>
          <w:sz w:val="32"/>
          <w:szCs w:val="32"/>
        </w:rPr>
        <w:lastRenderedPageBreak/>
        <w:t>核算综合统计科、工业和能源环境统计科、农村经济和固定资产投资统计科、服务业和人口社会科技统计科、钒钛新城和攀西科技城统计监督指导科。</w:t>
      </w:r>
    </w:p>
    <w:p w:rsidR="00D541CF" w:rsidRDefault="00C86FBD">
      <w:pPr>
        <w:adjustRightInd w:val="0"/>
        <w:snapToGrid w:val="0"/>
        <w:spacing w:line="353" w:lineRule="auto"/>
        <w:ind w:firstLineChars="200" w:firstLine="640"/>
        <w:rPr>
          <w:rFonts w:eastAsia="仿宋_GB2312"/>
          <w:color w:val="000000"/>
          <w:sz w:val="32"/>
          <w:szCs w:val="32"/>
        </w:rPr>
      </w:pPr>
      <w:r>
        <w:rPr>
          <w:rFonts w:eastAsia="仿宋_GB2312"/>
          <w:color w:val="000000"/>
          <w:sz w:val="32"/>
          <w:szCs w:val="32"/>
        </w:rPr>
        <w:t>市统计局下属二级单位</w:t>
      </w:r>
      <w:r>
        <w:rPr>
          <w:rFonts w:eastAsia="仿宋_GB2312"/>
          <w:color w:val="000000"/>
          <w:sz w:val="32"/>
          <w:szCs w:val="32"/>
        </w:rPr>
        <w:t>3</w:t>
      </w:r>
      <w:r>
        <w:rPr>
          <w:rFonts w:eastAsia="仿宋_GB2312"/>
          <w:color w:val="000000"/>
          <w:sz w:val="32"/>
          <w:szCs w:val="32"/>
        </w:rPr>
        <w:t>个，其中参照公务员法管理的事业单位</w:t>
      </w:r>
      <w:r>
        <w:rPr>
          <w:rFonts w:eastAsia="仿宋_GB2312"/>
          <w:color w:val="000000"/>
          <w:sz w:val="32"/>
          <w:szCs w:val="32"/>
        </w:rPr>
        <w:t>2</w:t>
      </w:r>
      <w:r>
        <w:rPr>
          <w:rFonts w:eastAsia="仿宋_GB2312"/>
          <w:color w:val="000000"/>
          <w:sz w:val="32"/>
          <w:szCs w:val="32"/>
        </w:rPr>
        <w:t>个，其他事业单位</w:t>
      </w:r>
      <w:r>
        <w:rPr>
          <w:rFonts w:eastAsia="仿宋_GB2312"/>
          <w:color w:val="000000"/>
          <w:sz w:val="32"/>
          <w:szCs w:val="32"/>
        </w:rPr>
        <w:t>1</w:t>
      </w:r>
      <w:r>
        <w:rPr>
          <w:rFonts w:eastAsia="仿宋_GB2312"/>
          <w:color w:val="000000"/>
          <w:sz w:val="32"/>
          <w:szCs w:val="32"/>
        </w:rPr>
        <w:t>个。</w:t>
      </w:r>
    </w:p>
    <w:p w:rsidR="00D541CF" w:rsidRDefault="00C86FBD">
      <w:pPr>
        <w:adjustRightInd w:val="0"/>
        <w:snapToGrid w:val="0"/>
        <w:spacing w:line="353" w:lineRule="auto"/>
        <w:ind w:firstLineChars="250" w:firstLine="800"/>
        <w:rPr>
          <w:rFonts w:eastAsia="仿宋_GB2312"/>
          <w:sz w:val="32"/>
          <w:szCs w:val="32"/>
        </w:rPr>
      </w:pPr>
      <w:r>
        <w:rPr>
          <w:rFonts w:eastAsia="仿宋_GB2312"/>
          <w:sz w:val="32"/>
          <w:szCs w:val="32"/>
        </w:rPr>
        <w:t>纳入攀枝花市统计局</w:t>
      </w:r>
      <w:r>
        <w:rPr>
          <w:rFonts w:eastAsia="仿宋_GB2312"/>
          <w:sz w:val="32"/>
          <w:szCs w:val="32"/>
        </w:rPr>
        <w:t>2020</w:t>
      </w:r>
      <w:r>
        <w:rPr>
          <w:rFonts w:eastAsia="仿宋_GB2312"/>
          <w:sz w:val="32"/>
          <w:szCs w:val="32"/>
        </w:rPr>
        <w:t>年度部门决算编制范围的二级预算单位包括：</w:t>
      </w:r>
    </w:p>
    <w:p w:rsidR="00D541CF" w:rsidRDefault="00C86FBD">
      <w:pPr>
        <w:pStyle w:val="a0"/>
        <w:adjustRightInd w:val="0"/>
        <w:snapToGrid w:val="0"/>
        <w:spacing w:beforeLines="0" w:line="353" w:lineRule="auto"/>
        <w:ind w:firstLineChars="200" w:firstLine="640"/>
        <w:outlineLvl w:val="2"/>
        <w:rPr>
          <w:rFonts w:ascii="Times New Roman"/>
          <w:color w:val="000000"/>
          <w:sz w:val="32"/>
          <w:szCs w:val="32"/>
        </w:rPr>
      </w:pPr>
      <w:r>
        <w:rPr>
          <w:rFonts w:ascii="Times New Roman"/>
          <w:color w:val="000000"/>
          <w:sz w:val="32"/>
          <w:szCs w:val="32"/>
        </w:rPr>
        <w:t>1.</w:t>
      </w:r>
      <w:r>
        <w:rPr>
          <w:rFonts w:ascii="Times New Roman"/>
          <w:color w:val="000000"/>
          <w:sz w:val="32"/>
          <w:szCs w:val="32"/>
        </w:rPr>
        <w:t>参照公务员法管理的事业单位：</w:t>
      </w:r>
    </w:p>
    <w:p w:rsidR="00D541CF" w:rsidRDefault="00C86FBD">
      <w:pPr>
        <w:pStyle w:val="a0"/>
        <w:adjustRightInd w:val="0"/>
        <w:snapToGrid w:val="0"/>
        <w:spacing w:beforeLines="0" w:line="353" w:lineRule="auto"/>
        <w:ind w:firstLineChars="200" w:firstLine="640"/>
        <w:outlineLvl w:val="2"/>
        <w:rPr>
          <w:rFonts w:ascii="Times New Roman"/>
          <w:color w:val="000000"/>
          <w:sz w:val="32"/>
          <w:szCs w:val="32"/>
        </w:rPr>
      </w:pPr>
      <w:r>
        <w:rPr>
          <w:rFonts w:ascii="Times New Roman"/>
          <w:color w:val="000000"/>
          <w:sz w:val="32"/>
          <w:szCs w:val="32"/>
        </w:rPr>
        <w:t>攀枝花市普查中心。</w:t>
      </w:r>
    </w:p>
    <w:p w:rsidR="00D541CF" w:rsidRDefault="00C86FBD">
      <w:pPr>
        <w:pStyle w:val="a0"/>
        <w:adjustRightInd w:val="0"/>
        <w:snapToGrid w:val="0"/>
        <w:spacing w:beforeLines="0" w:line="353" w:lineRule="auto"/>
        <w:ind w:firstLineChars="200" w:firstLine="640"/>
        <w:rPr>
          <w:rFonts w:ascii="Times New Roman"/>
          <w:color w:val="000000"/>
          <w:sz w:val="32"/>
          <w:szCs w:val="32"/>
        </w:rPr>
      </w:pPr>
      <w:r>
        <w:rPr>
          <w:rFonts w:ascii="Times New Roman"/>
          <w:color w:val="000000"/>
          <w:sz w:val="32"/>
          <w:szCs w:val="32"/>
        </w:rPr>
        <w:t>攀枝花市城市社会经济调查队（攀枝花市社情民意调查中心）。</w:t>
      </w:r>
    </w:p>
    <w:p w:rsidR="00D541CF" w:rsidRDefault="00C86FBD">
      <w:pPr>
        <w:pStyle w:val="a0"/>
        <w:adjustRightInd w:val="0"/>
        <w:snapToGrid w:val="0"/>
        <w:spacing w:beforeLines="0" w:line="353" w:lineRule="auto"/>
        <w:ind w:firstLineChars="200" w:firstLine="640"/>
        <w:rPr>
          <w:rFonts w:ascii="Times New Roman"/>
          <w:color w:val="000000"/>
          <w:sz w:val="32"/>
          <w:szCs w:val="32"/>
        </w:rPr>
      </w:pPr>
      <w:r>
        <w:rPr>
          <w:rFonts w:ascii="Times New Roman"/>
          <w:color w:val="000000"/>
          <w:sz w:val="32"/>
          <w:szCs w:val="32"/>
        </w:rPr>
        <w:t>2.</w:t>
      </w:r>
      <w:r>
        <w:rPr>
          <w:rFonts w:ascii="Times New Roman"/>
          <w:color w:val="000000"/>
          <w:sz w:val="32"/>
          <w:szCs w:val="32"/>
        </w:rPr>
        <w:t>其他事业单位：</w:t>
      </w:r>
    </w:p>
    <w:p w:rsidR="00D541CF" w:rsidRDefault="00C86FBD">
      <w:pPr>
        <w:pStyle w:val="a0"/>
        <w:adjustRightInd w:val="0"/>
        <w:snapToGrid w:val="0"/>
        <w:spacing w:beforeLines="0" w:line="353" w:lineRule="auto"/>
        <w:ind w:firstLineChars="200" w:firstLine="640"/>
        <w:rPr>
          <w:rFonts w:ascii="Times New Roman"/>
          <w:color w:val="000000"/>
          <w:sz w:val="32"/>
          <w:szCs w:val="32"/>
        </w:rPr>
      </w:pPr>
      <w:r>
        <w:rPr>
          <w:rFonts w:ascii="Times New Roman"/>
          <w:color w:val="000000"/>
          <w:sz w:val="32"/>
          <w:szCs w:val="32"/>
        </w:rPr>
        <w:t>攀枝花市统计局大数据中心。</w:t>
      </w:r>
    </w:p>
    <w:p w:rsidR="00D541CF" w:rsidRDefault="00C86FBD">
      <w:pPr>
        <w:adjustRightInd w:val="0"/>
        <w:snapToGrid w:val="0"/>
        <w:spacing w:line="353" w:lineRule="auto"/>
        <w:ind w:firstLineChars="200" w:firstLine="640"/>
        <w:rPr>
          <w:rFonts w:eastAsia="黑体"/>
          <w:b/>
          <w:color w:val="000000"/>
          <w:sz w:val="32"/>
          <w:szCs w:val="32"/>
        </w:rPr>
      </w:pPr>
      <w:r>
        <w:rPr>
          <w:rFonts w:eastAsia="仿宋_GB2312"/>
          <w:sz w:val="32"/>
          <w:szCs w:val="32"/>
        </w:rPr>
        <w:t>攀枝花市统计局及其下属单位财务、人事未独立核算。</w:t>
      </w:r>
    </w:p>
    <w:p w:rsidR="00D541CF" w:rsidRDefault="00D541CF">
      <w:pPr>
        <w:pStyle w:val="1"/>
        <w:ind w:right="440"/>
        <w:jc w:val="center"/>
        <w:rPr>
          <w:rFonts w:eastAsia="黑体"/>
          <w:b w:val="0"/>
        </w:rPr>
      </w:pPr>
      <w:bookmarkStart w:id="24" w:name="_Toc15396602"/>
      <w:bookmarkStart w:id="25" w:name="_Toc15377204"/>
    </w:p>
    <w:p w:rsidR="00D541CF" w:rsidRDefault="00D541CF">
      <w:pPr>
        <w:pStyle w:val="1"/>
        <w:ind w:right="440"/>
        <w:rPr>
          <w:rFonts w:eastAsia="黑体"/>
          <w:b w:val="0"/>
        </w:rPr>
      </w:pPr>
    </w:p>
    <w:p w:rsidR="00D541CF" w:rsidRDefault="00D541CF">
      <w:pPr>
        <w:rPr>
          <w:rFonts w:eastAsia="黑体"/>
        </w:rPr>
      </w:pPr>
    </w:p>
    <w:p w:rsidR="00D541CF" w:rsidRDefault="00D541CF">
      <w:pPr>
        <w:pStyle w:val="a0"/>
        <w:spacing w:before="93"/>
        <w:rPr>
          <w:rFonts w:ascii="Times New Roman"/>
        </w:rPr>
      </w:pPr>
    </w:p>
    <w:p w:rsidR="00D541CF" w:rsidRDefault="00D541CF">
      <w:pPr>
        <w:pStyle w:val="a0"/>
        <w:spacing w:before="93"/>
        <w:rPr>
          <w:rFonts w:ascii="Times New Roman"/>
        </w:rPr>
      </w:pPr>
    </w:p>
    <w:p w:rsidR="00D541CF" w:rsidRDefault="00C86FBD">
      <w:pPr>
        <w:pStyle w:val="1"/>
        <w:jc w:val="center"/>
        <w:rPr>
          <w:rStyle w:val="1Char"/>
          <w:rFonts w:eastAsia="方正小标宋_GBK"/>
          <w:bCs/>
        </w:rPr>
      </w:pPr>
      <w:bookmarkStart w:id="26" w:name="_Toc161781695_WPSOffice_Level1"/>
      <w:r>
        <w:rPr>
          <w:rFonts w:eastAsia="方正小标宋_GBK"/>
          <w:b w:val="0"/>
        </w:rPr>
        <w:lastRenderedPageBreak/>
        <w:t>第二部分</w:t>
      </w:r>
      <w:r>
        <w:rPr>
          <w:rFonts w:eastAsia="方正小标宋_GBK"/>
          <w:b w:val="0"/>
        </w:rPr>
        <w:t xml:space="preserve"> 2021</w:t>
      </w:r>
      <w:r>
        <w:rPr>
          <w:rFonts w:eastAsia="方正小标宋_GBK"/>
          <w:b w:val="0"/>
        </w:rPr>
        <w:t>年度</w:t>
      </w:r>
      <w:r>
        <w:rPr>
          <w:rStyle w:val="1Char"/>
          <w:rFonts w:eastAsia="方正小标宋_GBK"/>
          <w:bCs/>
        </w:rPr>
        <w:t>部门决算情况说明</w:t>
      </w:r>
      <w:bookmarkEnd w:id="24"/>
      <w:bookmarkEnd w:id="25"/>
      <w:bookmarkEnd w:id="26"/>
    </w:p>
    <w:p w:rsidR="00D541CF" w:rsidRDefault="00D541CF"/>
    <w:p w:rsidR="00D541CF" w:rsidRDefault="00C86FBD">
      <w:pPr>
        <w:pStyle w:val="aa"/>
        <w:numPr>
          <w:ilvl w:val="0"/>
          <w:numId w:val="1"/>
        </w:numPr>
        <w:adjustRightInd w:val="0"/>
        <w:snapToGrid w:val="0"/>
        <w:spacing w:line="353" w:lineRule="auto"/>
        <w:ind w:firstLineChars="0"/>
        <w:outlineLvl w:val="1"/>
        <w:rPr>
          <w:rStyle w:val="2Char"/>
          <w:rFonts w:ascii="Times New Roman" w:eastAsia="黑体" w:hAnsi="Times New Roman" w:cs="Times New Roman"/>
          <w:b w:val="0"/>
        </w:rPr>
      </w:pPr>
      <w:bookmarkStart w:id="27" w:name="_Toc15396603"/>
      <w:bookmarkStart w:id="28" w:name="_Toc15377205"/>
      <w:bookmarkStart w:id="29" w:name="_Toc84214432_WPSOffice_Level2"/>
      <w:r>
        <w:rPr>
          <w:rFonts w:eastAsia="黑体"/>
          <w:sz w:val="32"/>
          <w:szCs w:val="32"/>
        </w:rPr>
        <w:t>收</w:t>
      </w:r>
      <w:r>
        <w:rPr>
          <w:rStyle w:val="2Char"/>
          <w:rFonts w:ascii="Times New Roman" w:eastAsia="黑体" w:hAnsi="Times New Roman" w:cs="Times New Roman"/>
          <w:b w:val="0"/>
        </w:rPr>
        <w:t>入支出决算总体情况说明</w:t>
      </w:r>
      <w:bookmarkEnd w:id="27"/>
      <w:bookmarkEnd w:id="28"/>
      <w:bookmarkEnd w:id="29"/>
    </w:p>
    <w:p w:rsidR="00D541CF" w:rsidRDefault="00C86FBD">
      <w:pPr>
        <w:adjustRightInd w:val="0"/>
        <w:snapToGrid w:val="0"/>
        <w:spacing w:line="353" w:lineRule="auto"/>
        <w:ind w:firstLineChars="200" w:firstLine="640"/>
        <w:rPr>
          <w:rFonts w:eastAsia="仿宋_GB2312"/>
          <w:sz w:val="32"/>
          <w:szCs w:val="32"/>
        </w:rPr>
      </w:pPr>
      <w:r>
        <w:rPr>
          <w:rFonts w:eastAsia="仿宋_GB2312"/>
          <w:sz w:val="32"/>
          <w:szCs w:val="32"/>
        </w:rPr>
        <w:t>2021</w:t>
      </w:r>
      <w:r>
        <w:rPr>
          <w:rFonts w:eastAsia="仿宋_GB2312"/>
          <w:sz w:val="32"/>
          <w:szCs w:val="32"/>
        </w:rPr>
        <w:t>年度收、支总计</w:t>
      </w:r>
      <w:r>
        <w:rPr>
          <w:rFonts w:eastAsia="仿宋_GB2312"/>
          <w:sz w:val="32"/>
          <w:szCs w:val="32"/>
        </w:rPr>
        <w:t>1358.19</w:t>
      </w:r>
      <w:r>
        <w:rPr>
          <w:rFonts w:eastAsia="仿宋_GB2312"/>
          <w:sz w:val="32"/>
          <w:szCs w:val="32"/>
        </w:rPr>
        <w:t>万元。与</w:t>
      </w:r>
      <w:r>
        <w:rPr>
          <w:rFonts w:eastAsia="仿宋_GB2312"/>
          <w:sz w:val="32"/>
          <w:szCs w:val="32"/>
        </w:rPr>
        <w:t>2020</w:t>
      </w:r>
      <w:r>
        <w:rPr>
          <w:rFonts w:eastAsia="仿宋_GB2312"/>
          <w:sz w:val="32"/>
          <w:szCs w:val="32"/>
        </w:rPr>
        <w:t>年相比，收、支总计各减少</w:t>
      </w:r>
      <w:r>
        <w:rPr>
          <w:rFonts w:eastAsia="仿宋_GB2312"/>
          <w:sz w:val="32"/>
          <w:szCs w:val="32"/>
        </w:rPr>
        <w:t>31.63</w:t>
      </w:r>
      <w:r>
        <w:rPr>
          <w:rFonts w:eastAsia="仿宋_GB2312"/>
          <w:sz w:val="32"/>
          <w:szCs w:val="32"/>
        </w:rPr>
        <w:t>万元，下降</w:t>
      </w:r>
      <w:r>
        <w:rPr>
          <w:rFonts w:eastAsia="仿宋_GB2312"/>
          <w:sz w:val="32"/>
          <w:szCs w:val="32"/>
        </w:rPr>
        <w:t>2.28%</w:t>
      </w:r>
      <w:r>
        <w:rPr>
          <w:rFonts w:eastAsia="仿宋_GB2312"/>
          <w:sz w:val="32"/>
          <w:szCs w:val="32"/>
        </w:rPr>
        <w:t>。主要变动原因</w:t>
      </w:r>
      <w:r>
        <w:rPr>
          <w:rFonts w:eastAsia="仿宋_GB2312"/>
          <w:color w:val="000000"/>
          <w:sz w:val="32"/>
          <w:szCs w:val="32"/>
        </w:rPr>
        <w:t>一是年初结转结余资金减少，</w:t>
      </w:r>
      <w:r>
        <w:rPr>
          <w:rFonts w:eastAsia="仿宋_GB2312"/>
          <w:color w:val="000000"/>
          <w:sz w:val="32"/>
          <w:szCs w:val="32"/>
        </w:rPr>
        <w:t>2021</w:t>
      </w:r>
      <w:r>
        <w:rPr>
          <w:rFonts w:eastAsia="仿宋_GB2312"/>
          <w:color w:val="000000"/>
          <w:sz w:val="32"/>
          <w:szCs w:val="32"/>
        </w:rPr>
        <w:t>年收、支总计数包含的年初结转结余资金为</w:t>
      </w:r>
      <w:r>
        <w:rPr>
          <w:rFonts w:eastAsia="仿宋_GB2312"/>
          <w:color w:val="000000"/>
          <w:sz w:val="32"/>
          <w:szCs w:val="32"/>
        </w:rPr>
        <w:t>4.95</w:t>
      </w:r>
      <w:r>
        <w:rPr>
          <w:rFonts w:eastAsia="仿宋_GB2312"/>
          <w:color w:val="000000"/>
          <w:sz w:val="32"/>
          <w:szCs w:val="32"/>
        </w:rPr>
        <w:t>万元，较上一年减少了</w:t>
      </w:r>
      <w:r>
        <w:rPr>
          <w:rFonts w:eastAsia="仿宋_GB2312"/>
          <w:color w:val="000000"/>
          <w:sz w:val="32"/>
          <w:szCs w:val="32"/>
        </w:rPr>
        <w:t>177.11</w:t>
      </w:r>
      <w:r>
        <w:rPr>
          <w:rFonts w:eastAsia="仿宋_GB2312"/>
          <w:color w:val="000000"/>
          <w:sz w:val="32"/>
          <w:szCs w:val="32"/>
        </w:rPr>
        <w:t>万元；二是</w:t>
      </w:r>
      <w:r>
        <w:rPr>
          <w:rFonts w:eastAsia="仿宋_GB2312"/>
          <w:sz w:val="32"/>
          <w:szCs w:val="32"/>
        </w:rPr>
        <w:t>人员调进调出等变动；三是统计工作任务及统计调查项目变动。</w:t>
      </w:r>
    </w:p>
    <w:p w:rsidR="00D541CF" w:rsidRDefault="00C86FBD">
      <w:pPr>
        <w:pStyle w:val="a0"/>
        <w:spacing w:before="93"/>
        <w:jc w:val="center"/>
        <w:rPr>
          <w:rFonts w:ascii="Times New Roman" w:eastAsia="仿宋"/>
          <w:sz w:val="32"/>
          <w:szCs w:val="32"/>
        </w:rPr>
      </w:pPr>
      <w:r>
        <w:rPr>
          <w:rFonts w:ascii="Times New Roman"/>
          <w:noProof/>
        </w:rPr>
        <w:drawing>
          <wp:inline distT="0" distB="0" distL="114300" distR="114300">
            <wp:extent cx="4895850" cy="2657475"/>
            <wp:effectExtent l="4445" t="4445" r="14605" b="5080"/>
            <wp:docPr id="121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41CF" w:rsidRDefault="00C86FBD">
      <w:pPr>
        <w:spacing w:line="600" w:lineRule="exact"/>
        <w:ind w:firstLineChars="200" w:firstLine="640"/>
        <w:rPr>
          <w:rFonts w:eastAsia="仿宋"/>
          <w:sz w:val="32"/>
          <w:szCs w:val="32"/>
        </w:rPr>
      </w:pPr>
      <w:r>
        <w:rPr>
          <w:rFonts w:eastAsia="仿宋"/>
          <w:sz w:val="32"/>
          <w:szCs w:val="32"/>
        </w:rPr>
        <w:t>（图</w:t>
      </w:r>
      <w:r>
        <w:rPr>
          <w:rFonts w:eastAsia="仿宋"/>
          <w:sz w:val="32"/>
          <w:szCs w:val="32"/>
        </w:rPr>
        <w:t>1</w:t>
      </w:r>
      <w:r>
        <w:rPr>
          <w:rFonts w:eastAsia="仿宋"/>
          <w:sz w:val="32"/>
          <w:szCs w:val="32"/>
        </w:rPr>
        <w:t>：收、支决算总计变动情况图）（柱状图）</w:t>
      </w:r>
    </w:p>
    <w:p w:rsidR="00D541CF" w:rsidRDefault="00C86FBD">
      <w:pPr>
        <w:pStyle w:val="aa"/>
        <w:numPr>
          <w:ilvl w:val="0"/>
          <w:numId w:val="1"/>
        </w:numPr>
        <w:adjustRightInd w:val="0"/>
        <w:snapToGrid w:val="0"/>
        <w:spacing w:line="353" w:lineRule="auto"/>
        <w:ind w:firstLineChars="0"/>
        <w:outlineLvl w:val="1"/>
        <w:rPr>
          <w:rStyle w:val="2Char"/>
          <w:rFonts w:ascii="Times New Roman" w:eastAsia="黑体" w:hAnsi="Times New Roman" w:cs="Times New Roman"/>
          <w:b w:val="0"/>
        </w:rPr>
      </w:pPr>
      <w:bookmarkStart w:id="30" w:name="_Toc295707938_WPSOffice_Level2"/>
      <w:bookmarkStart w:id="31" w:name="_Toc15396604"/>
      <w:bookmarkStart w:id="32" w:name="_Toc15377206"/>
      <w:r>
        <w:rPr>
          <w:rFonts w:eastAsia="黑体"/>
          <w:sz w:val="32"/>
          <w:szCs w:val="32"/>
        </w:rPr>
        <w:t>收</w:t>
      </w:r>
      <w:r>
        <w:rPr>
          <w:rStyle w:val="2Char"/>
          <w:rFonts w:ascii="Times New Roman" w:eastAsia="黑体" w:hAnsi="Times New Roman" w:cs="Times New Roman"/>
          <w:b w:val="0"/>
        </w:rPr>
        <w:t>入决算情况说明</w:t>
      </w:r>
      <w:bookmarkEnd w:id="30"/>
      <w:bookmarkEnd w:id="31"/>
      <w:bookmarkEnd w:id="32"/>
    </w:p>
    <w:p w:rsidR="00D541CF" w:rsidRDefault="00C86FBD">
      <w:pPr>
        <w:adjustRightInd w:val="0"/>
        <w:snapToGrid w:val="0"/>
        <w:spacing w:line="353" w:lineRule="auto"/>
        <w:ind w:firstLineChars="200" w:firstLine="640"/>
        <w:outlineLvl w:val="1"/>
        <w:rPr>
          <w:rFonts w:eastAsia="仿宋_GB2312"/>
          <w:color w:val="000000"/>
          <w:sz w:val="32"/>
          <w:szCs w:val="32"/>
        </w:rPr>
      </w:pPr>
      <w:r>
        <w:rPr>
          <w:rFonts w:eastAsia="仿宋_GB2312"/>
          <w:sz w:val="32"/>
          <w:szCs w:val="32"/>
        </w:rPr>
        <w:t>2021</w:t>
      </w:r>
      <w:r>
        <w:rPr>
          <w:rFonts w:eastAsia="仿宋_GB2312"/>
          <w:sz w:val="32"/>
          <w:szCs w:val="32"/>
        </w:rPr>
        <w:t>年本年收入合计</w:t>
      </w:r>
      <w:r>
        <w:rPr>
          <w:rFonts w:eastAsia="仿宋_GB2312"/>
          <w:sz w:val="32"/>
          <w:szCs w:val="32"/>
        </w:rPr>
        <w:t>1353.24</w:t>
      </w:r>
      <w:r>
        <w:rPr>
          <w:rFonts w:eastAsia="仿宋_GB2312"/>
          <w:sz w:val="32"/>
          <w:szCs w:val="32"/>
        </w:rPr>
        <w:t>万元，其中：一般公共预算财政拨款收入</w:t>
      </w:r>
      <w:r>
        <w:rPr>
          <w:rFonts w:eastAsia="仿宋_GB2312"/>
          <w:sz w:val="32"/>
          <w:szCs w:val="32"/>
        </w:rPr>
        <w:t>1322.24</w:t>
      </w:r>
      <w:r>
        <w:rPr>
          <w:rFonts w:eastAsia="仿宋_GB2312"/>
          <w:sz w:val="32"/>
          <w:szCs w:val="32"/>
        </w:rPr>
        <w:t>万元，占</w:t>
      </w:r>
      <w:r>
        <w:rPr>
          <w:rFonts w:eastAsia="仿宋_GB2312"/>
          <w:sz w:val="32"/>
          <w:szCs w:val="32"/>
        </w:rPr>
        <w:t>97.71%</w:t>
      </w:r>
      <w:r>
        <w:rPr>
          <w:rFonts w:eastAsia="仿宋_GB2312"/>
          <w:sz w:val="32"/>
          <w:szCs w:val="32"/>
        </w:rPr>
        <w:t>；无政府性基金预算财政拨款收入；</w:t>
      </w:r>
      <w:r>
        <w:rPr>
          <w:rFonts w:eastAsia="仿宋_GB2312"/>
          <w:color w:val="000000"/>
          <w:sz w:val="32"/>
          <w:szCs w:val="32"/>
        </w:rPr>
        <w:t>无上级补助收入；无经营收入；无附属单位上缴收入；其他收入</w:t>
      </w:r>
      <w:r>
        <w:rPr>
          <w:rFonts w:eastAsia="仿宋_GB2312"/>
          <w:color w:val="000000"/>
          <w:sz w:val="32"/>
          <w:szCs w:val="32"/>
        </w:rPr>
        <w:t>31</w:t>
      </w:r>
      <w:r>
        <w:rPr>
          <w:rFonts w:eastAsia="仿宋_GB2312"/>
          <w:color w:val="000000"/>
          <w:sz w:val="32"/>
          <w:szCs w:val="32"/>
        </w:rPr>
        <w:t>万元，占</w:t>
      </w:r>
      <w:r>
        <w:rPr>
          <w:rFonts w:eastAsia="仿宋_GB2312"/>
          <w:color w:val="000000"/>
          <w:sz w:val="32"/>
          <w:szCs w:val="32"/>
        </w:rPr>
        <w:t>2.29%</w:t>
      </w:r>
      <w:r>
        <w:rPr>
          <w:rFonts w:eastAsia="仿宋_GB2312"/>
          <w:color w:val="000000"/>
          <w:sz w:val="32"/>
          <w:szCs w:val="32"/>
        </w:rPr>
        <w:t>。</w:t>
      </w:r>
    </w:p>
    <w:p w:rsidR="00D541CF" w:rsidRDefault="00C86FBD">
      <w:pPr>
        <w:pStyle w:val="a0"/>
        <w:spacing w:before="93"/>
        <w:jc w:val="center"/>
        <w:rPr>
          <w:rFonts w:ascii="Times New Roman"/>
        </w:rPr>
      </w:pPr>
      <w:r>
        <w:rPr>
          <w:rFonts w:ascii="Times New Roman"/>
          <w:noProof/>
        </w:rPr>
        <w:lastRenderedPageBreak/>
        <w:drawing>
          <wp:inline distT="0" distB="0" distL="0" distR="0">
            <wp:extent cx="4200525" cy="261937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41CF" w:rsidRDefault="00C86FBD">
      <w:pPr>
        <w:spacing w:line="600" w:lineRule="exact"/>
        <w:ind w:firstLineChars="200" w:firstLine="640"/>
        <w:jc w:val="center"/>
        <w:rPr>
          <w:rFonts w:eastAsia="仿宋"/>
          <w:sz w:val="32"/>
          <w:szCs w:val="32"/>
        </w:rPr>
      </w:pPr>
      <w:r>
        <w:rPr>
          <w:rFonts w:eastAsia="仿宋"/>
          <w:sz w:val="32"/>
          <w:szCs w:val="32"/>
        </w:rPr>
        <w:t>（图</w:t>
      </w:r>
      <w:r>
        <w:rPr>
          <w:rFonts w:eastAsia="仿宋"/>
          <w:sz w:val="32"/>
          <w:szCs w:val="32"/>
        </w:rPr>
        <w:t>2</w:t>
      </w:r>
      <w:r>
        <w:rPr>
          <w:rFonts w:eastAsia="仿宋"/>
          <w:sz w:val="32"/>
          <w:szCs w:val="32"/>
        </w:rPr>
        <w:t>：收入决算结构图）（饼状图）</w:t>
      </w:r>
    </w:p>
    <w:p w:rsidR="00D541CF" w:rsidRDefault="00C86FBD">
      <w:pPr>
        <w:pStyle w:val="aa"/>
        <w:numPr>
          <w:ilvl w:val="0"/>
          <w:numId w:val="1"/>
        </w:numPr>
        <w:adjustRightInd w:val="0"/>
        <w:snapToGrid w:val="0"/>
        <w:spacing w:line="353" w:lineRule="auto"/>
        <w:ind w:firstLineChars="0"/>
        <w:outlineLvl w:val="1"/>
        <w:rPr>
          <w:rStyle w:val="2Char"/>
          <w:rFonts w:ascii="Times New Roman" w:eastAsia="黑体" w:hAnsi="Times New Roman" w:cs="Times New Roman"/>
          <w:b w:val="0"/>
        </w:rPr>
      </w:pPr>
      <w:bookmarkStart w:id="33" w:name="_Toc15396605"/>
      <w:bookmarkStart w:id="34" w:name="_Toc1504508068_WPSOffice_Level2"/>
      <w:bookmarkStart w:id="35" w:name="_Toc15377207"/>
      <w:r>
        <w:rPr>
          <w:rFonts w:eastAsia="黑体"/>
          <w:sz w:val="32"/>
          <w:szCs w:val="32"/>
        </w:rPr>
        <w:t>支</w:t>
      </w:r>
      <w:r>
        <w:rPr>
          <w:rStyle w:val="2Char"/>
          <w:rFonts w:ascii="Times New Roman" w:eastAsia="黑体" w:hAnsi="Times New Roman" w:cs="Times New Roman"/>
          <w:b w:val="0"/>
        </w:rPr>
        <w:t>出决算情况说明</w:t>
      </w:r>
      <w:bookmarkEnd w:id="33"/>
      <w:bookmarkEnd w:id="34"/>
      <w:bookmarkEnd w:id="35"/>
    </w:p>
    <w:p w:rsidR="00D541CF" w:rsidRDefault="00C86FBD">
      <w:pPr>
        <w:adjustRightInd w:val="0"/>
        <w:snapToGrid w:val="0"/>
        <w:spacing w:line="353" w:lineRule="auto"/>
        <w:ind w:firstLineChars="200" w:firstLine="640"/>
        <w:outlineLvl w:val="1"/>
        <w:rPr>
          <w:rFonts w:eastAsia="仿宋_GB2312"/>
          <w:b/>
          <w:sz w:val="32"/>
          <w:szCs w:val="32"/>
        </w:rPr>
      </w:pPr>
      <w:r>
        <w:rPr>
          <w:rFonts w:eastAsia="仿宋_GB2312"/>
          <w:sz w:val="32"/>
          <w:szCs w:val="32"/>
        </w:rPr>
        <w:t>2021</w:t>
      </w:r>
      <w:r>
        <w:rPr>
          <w:rFonts w:eastAsia="仿宋_GB2312"/>
          <w:sz w:val="32"/>
          <w:szCs w:val="32"/>
        </w:rPr>
        <w:t>年本年支出合计</w:t>
      </w:r>
      <w:r>
        <w:rPr>
          <w:rFonts w:eastAsia="仿宋_GB2312"/>
          <w:sz w:val="32"/>
          <w:szCs w:val="32"/>
        </w:rPr>
        <w:t>1325.86</w:t>
      </w:r>
      <w:r>
        <w:rPr>
          <w:rFonts w:eastAsia="仿宋_GB2312"/>
          <w:sz w:val="32"/>
          <w:szCs w:val="32"/>
        </w:rPr>
        <w:t>万元，其中：基本支出</w:t>
      </w:r>
      <w:r>
        <w:rPr>
          <w:rFonts w:eastAsia="仿宋_GB2312"/>
          <w:sz w:val="32"/>
          <w:szCs w:val="32"/>
        </w:rPr>
        <w:t>1218.35</w:t>
      </w:r>
      <w:r>
        <w:rPr>
          <w:rFonts w:eastAsia="仿宋_GB2312"/>
          <w:sz w:val="32"/>
          <w:szCs w:val="32"/>
        </w:rPr>
        <w:t>万元，占</w:t>
      </w:r>
      <w:r>
        <w:rPr>
          <w:rFonts w:eastAsia="仿宋_GB2312"/>
          <w:sz w:val="32"/>
          <w:szCs w:val="32"/>
        </w:rPr>
        <w:t>91.89%</w:t>
      </w:r>
      <w:r>
        <w:rPr>
          <w:rFonts w:eastAsia="仿宋_GB2312"/>
          <w:sz w:val="32"/>
          <w:szCs w:val="32"/>
        </w:rPr>
        <w:t>；项目支出</w:t>
      </w:r>
      <w:r>
        <w:rPr>
          <w:rFonts w:eastAsia="仿宋_GB2312"/>
          <w:sz w:val="32"/>
          <w:szCs w:val="32"/>
        </w:rPr>
        <w:t>107.51</w:t>
      </w:r>
      <w:r>
        <w:rPr>
          <w:rFonts w:eastAsia="仿宋_GB2312"/>
          <w:sz w:val="32"/>
          <w:szCs w:val="32"/>
        </w:rPr>
        <w:t>万元，占</w:t>
      </w:r>
      <w:r>
        <w:rPr>
          <w:rFonts w:eastAsia="仿宋_GB2312"/>
          <w:sz w:val="32"/>
          <w:szCs w:val="32"/>
        </w:rPr>
        <w:t>8.11%</w:t>
      </w:r>
      <w:r>
        <w:rPr>
          <w:rFonts w:eastAsia="仿宋_GB2312"/>
          <w:sz w:val="32"/>
          <w:szCs w:val="32"/>
        </w:rPr>
        <w:t>；</w:t>
      </w:r>
      <w:r>
        <w:rPr>
          <w:rFonts w:eastAsia="仿宋_GB2312"/>
          <w:color w:val="000000"/>
          <w:sz w:val="32"/>
          <w:szCs w:val="32"/>
        </w:rPr>
        <w:t>无上缴上级支出；无经营支出；无对附属单位补助支出。</w:t>
      </w:r>
    </w:p>
    <w:p w:rsidR="00D541CF" w:rsidRDefault="00C86FBD">
      <w:pPr>
        <w:pStyle w:val="a0"/>
        <w:spacing w:before="93"/>
        <w:jc w:val="center"/>
        <w:rPr>
          <w:rFonts w:ascii="Times New Roman"/>
        </w:rPr>
      </w:pPr>
      <w:r>
        <w:rPr>
          <w:rFonts w:ascii="Times New Roman"/>
          <w:noProof/>
        </w:rPr>
        <w:drawing>
          <wp:inline distT="0" distB="0" distL="0" distR="0">
            <wp:extent cx="4200525" cy="261937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41CF" w:rsidRDefault="00C86FBD">
      <w:pPr>
        <w:spacing w:line="600" w:lineRule="exact"/>
        <w:ind w:firstLineChars="200" w:firstLine="640"/>
        <w:jc w:val="center"/>
        <w:rPr>
          <w:rFonts w:eastAsia="仿宋"/>
          <w:sz w:val="32"/>
          <w:szCs w:val="32"/>
        </w:rPr>
      </w:pPr>
      <w:r>
        <w:rPr>
          <w:rFonts w:eastAsia="仿宋"/>
          <w:sz w:val="32"/>
          <w:szCs w:val="32"/>
        </w:rPr>
        <w:t>（图</w:t>
      </w:r>
      <w:r>
        <w:rPr>
          <w:rFonts w:eastAsia="仿宋"/>
          <w:sz w:val="32"/>
          <w:szCs w:val="32"/>
        </w:rPr>
        <w:t>3</w:t>
      </w:r>
      <w:r>
        <w:rPr>
          <w:rFonts w:eastAsia="仿宋"/>
          <w:sz w:val="32"/>
          <w:szCs w:val="32"/>
        </w:rPr>
        <w:t>：支出决算结构图）（饼状图）</w:t>
      </w:r>
    </w:p>
    <w:p w:rsidR="00D541CF" w:rsidRDefault="00C86FBD">
      <w:pPr>
        <w:adjustRightInd w:val="0"/>
        <w:snapToGrid w:val="0"/>
        <w:spacing w:line="353" w:lineRule="auto"/>
        <w:ind w:firstLineChars="200" w:firstLine="640"/>
        <w:outlineLvl w:val="1"/>
        <w:rPr>
          <w:rStyle w:val="2Char"/>
          <w:rFonts w:ascii="Times New Roman" w:eastAsia="黑体" w:hAnsi="Times New Roman" w:cs="Times New Roman"/>
          <w:b w:val="0"/>
        </w:rPr>
      </w:pPr>
      <w:r>
        <w:rPr>
          <w:rFonts w:eastAsia="黑体"/>
          <w:sz w:val="32"/>
          <w:szCs w:val="32"/>
        </w:rPr>
        <w:t>四、</w:t>
      </w:r>
      <w:bookmarkStart w:id="36" w:name="_Toc738059332_WPSOffice_Level2"/>
      <w:bookmarkStart w:id="37" w:name="_Toc15377208"/>
      <w:bookmarkStart w:id="38" w:name="_Toc15396606"/>
      <w:r>
        <w:rPr>
          <w:rFonts w:eastAsia="黑体"/>
          <w:sz w:val="32"/>
          <w:szCs w:val="32"/>
        </w:rPr>
        <w:t>财</w:t>
      </w:r>
      <w:r>
        <w:rPr>
          <w:rStyle w:val="2Char"/>
          <w:rFonts w:ascii="Times New Roman" w:eastAsia="黑体" w:hAnsi="Times New Roman" w:cs="Times New Roman"/>
          <w:b w:val="0"/>
        </w:rPr>
        <w:t>政拨款收入支出决算总体情况说明</w:t>
      </w:r>
      <w:bookmarkEnd w:id="36"/>
      <w:bookmarkEnd w:id="37"/>
      <w:bookmarkEnd w:id="38"/>
    </w:p>
    <w:p w:rsidR="00D541CF" w:rsidRDefault="00C86FBD">
      <w:pPr>
        <w:adjustRightInd w:val="0"/>
        <w:snapToGrid w:val="0"/>
        <w:spacing w:line="353" w:lineRule="auto"/>
        <w:ind w:firstLineChars="200" w:firstLine="640"/>
        <w:outlineLvl w:val="1"/>
        <w:rPr>
          <w:rFonts w:eastAsia="仿宋_GB2312"/>
          <w:bCs/>
          <w:sz w:val="32"/>
          <w:szCs w:val="32"/>
        </w:rPr>
      </w:pPr>
      <w:r>
        <w:rPr>
          <w:rFonts w:eastAsia="仿宋_GB2312"/>
          <w:sz w:val="32"/>
          <w:szCs w:val="32"/>
        </w:rPr>
        <w:t>2021</w:t>
      </w:r>
      <w:r>
        <w:rPr>
          <w:rFonts w:eastAsia="仿宋_GB2312"/>
          <w:sz w:val="32"/>
          <w:szCs w:val="32"/>
        </w:rPr>
        <w:t>年财政拨款收、支总计</w:t>
      </w:r>
      <w:r>
        <w:rPr>
          <w:rFonts w:eastAsia="仿宋_GB2312"/>
          <w:sz w:val="32"/>
          <w:szCs w:val="32"/>
        </w:rPr>
        <w:t>1323.34</w:t>
      </w:r>
      <w:r>
        <w:rPr>
          <w:rFonts w:eastAsia="仿宋_GB2312"/>
          <w:sz w:val="32"/>
          <w:szCs w:val="32"/>
        </w:rPr>
        <w:t>万元。与</w:t>
      </w:r>
      <w:r>
        <w:rPr>
          <w:rFonts w:eastAsia="仿宋_GB2312"/>
          <w:sz w:val="32"/>
          <w:szCs w:val="32"/>
        </w:rPr>
        <w:t>2020</w:t>
      </w:r>
      <w:r>
        <w:rPr>
          <w:rFonts w:eastAsia="仿宋_GB2312"/>
          <w:sz w:val="32"/>
          <w:szCs w:val="32"/>
        </w:rPr>
        <w:t>年</w:t>
      </w:r>
      <w:r>
        <w:rPr>
          <w:rFonts w:eastAsia="仿宋_GB2312"/>
          <w:sz w:val="32"/>
          <w:szCs w:val="32"/>
        </w:rPr>
        <w:lastRenderedPageBreak/>
        <w:t>相比，财政拨款收、支总计各增加</w:t>
      </w:r>
      <w:r>
        <w:rPr>
          <w:rFonts w:eastAsia="仿宋_GB2312"/>
          <w:sz w:val="32"/>
          <w:szCs w:val="32"/>
        </w:rPr>
        <w:t>95.67</w:t>
      </w:r>
      <w:r>
        <w:rPr>
          <w:rFonts w:eastAsia="仿宋_GB2312"/>
          <w:sz w:val="32"/>
          <w:szCs w:val="32"/>
        </w:rPr>
        <w:t>万元，增长</w:t>
      </w:r>
      <w:r>
        <w:rPr>
          <w:rFonts w:eastAsia="仿宋_GB2312"/>
          <w:sz w:val="32"/>
          <w:szCs w:val="32"/>
        </w:rPr>
        <w:t>7.79%</w:t>
      </w:r>
      <w:r>
        <w:rPr>
          <w:rFonts w:eastAsia="仿宋_GB2312"/>
          <w:sz w:val="32"/>
          <w:szCs w:val="32"/>
        </w:rPr>
        <w:t>。主要变动原因</w:t>
      </w:r>
      <w:r w:rsidR="0085116D">
        <w:rPr>
          <w:rFonts w:eastAsia="仿宋_GB2312" w:hint="eastAsia"/>
          <w:sz w:val="32"/>
          <w:szCs w:val="32"/>
        </w:rPr>
        <w:t>：</w:t>
      </w:r>
      <w:r>
        <w:rPr>
          <w:rFonts w:eastAsia="仿宋_GB2312"/>
          <w:sz w:val="32"/>
          <w:szCs w:val="32"/>
        </w:rPr>
        <w:t>2021</w:t>
      </w:r>
      <w:r>
        <w:rPr>
          <w:rFonts w:eastAsia="仿宋_GB2312"/>
          <w:sz w:val="32"/>
          <w:szCs w:val="32"/>
        </w:rPr>
        <w:t>年离休干部去世较上年增加了丧葬抚恤支出；</w:t>
      </w:r>
      <w:r>
        <w:rPr>
          <w:rFonts w:eastAsia="仿宋_GB2312"/>
          <w:sz w:val="32"/>
          <w:szCs w:val="32"/>
        </w:rPr>
        <w:t>2021</w:t>
      </w:r>
      <w:r>
        <w:rPr>
          <w:rFonts w:eastAsia="仿宋_GB2312"/>
          <w:sz w:val="32"/>
          <w:szCs w:val="32"/>
        </w:rPr>
        <w:t>年新进</w:t>
      </w:r>
      <w:r>
        <w:rPr>
          <w:rFonts w:eastAsia="仿宋_GB2312"/>
          <w:sz w:val="32"/>
          <w:szCs w:val="32"/>
        </w:rPr>
        <w:t>3</w:t>
      </w:r>
      <w:r w:rsidR="00FC772C">
        <w:rPr>
          <w:rFonts w:eastAsia="仿宋_GB2312"/>
          <w:sz w:val="32"/>
          <w:szCs w:val="32"/>
        </w:rPr>
        <w:t>名参公人员，较上年增加了人员和公用经费</w:t>
      </w:r>
      <w:r w:rsidR="0085116D">
        <w:rPr>
          <w:rFonts w:eastAsia="仿宋_GB2312" w:hint="eastAsia"/>
          <w:sz w:val="32"/>
          <w:szCs w:val="32"/>
        </w:rPr>
        <w:t>等</w:t>
      </w:r>
      <w:r w:rsidR="00FC772C">
        <w:rPr>
          <w:rFonts w:eastAsia="仿宋_GB2312" w:hint="eastAsia"/>
          <w:sz w:val="32"/>
          <w:szCs w:val="32"/>
        </w:rPr>
        <w:t>。</w:t>
      </w:r>
      <w:r w:rsidR="00FC772C">
        <w:rPr>
          <w:rFonts w:eastAsia="仿宋_GB2312"/>
          <w:bCs/>
          <w:sz w:val="32"/>
          <w:szCs w:val="32"/>
        </w:rPr>
        <w:t xml:space="preserve"> </w:t>
      </w:r>
    </w:p>
    <w:p w:rsidR="00D541CF" w:rsidRDefault="00C86FBD">
      <w:pPr>
        <w:pStyle w:val="a0"/>
        <w:spacing w:before="93"/>
        <w:jc w:val="center"/>
        <w:rPr>
          <w:rFonts w:ascii="Times New Roman"/>
        </w:rPr>
      </w:pPr>
      <w:r>
        <w:rPr>
          <w:rFonts w:ascii="Times New Roman"/>
          <w:noProof/>
        </w:rPr>
        <w:drawing>
          <wp:inline distT="0" distB="0" distL="0" distR="0">
            <wp:extent cx="4921250" cy="2806700"/>
            <wp:effectExtent l="0" t="0" r="12700" b="1270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41CF" w:rsidRDefault="00C86FBD">
      <w:pPr>
        <w:spacing w:line="600" w:lineRule="exact"/>
        <w:ind w:firstLineChars="200" w:firstLine="640"/>
        <w:rPr>
          <w:rFonts w:eastAsia="仿宋"/>
          <w:sz w:val="32"/>
          <w:szCs w:val="32"/>
        </w:rPr>
      </w:pPr>
      <w:r>
        <w:rPr>
          <w:rFonts w:eastAsia="仿宋"/>
          <w:sz w:val="32"/>
          <w:szCs w:val="32"/>
        </w:rPr>
        <w:t>（图</w:t>
      </w:r>
      <w:r>
        <w:rPr>
          <w:rFonts w:eastAsia="仿宋"/>
          <w:sz w:val="32"/>
          <w:szCs w:val="32"/>
        </w:rPr>
        <w:t>4</w:t>
      </w:r>
      <w:r>
        <w:rPr>
          <w:rFonts w:eastAsia="仿宋"/>
          <w:sz w:val="32"/>
          <w:szCs w:val="32"/>
        </w:rPr>
        <w:t>：财政拨款收、支决算总计变动情况）（柱状图）</w:t>
      </w:r>
    </w:p>
    <w:p w:rsidR="00C252D2" w:rsidRDefault="00C252D2">
      <w:pPr>
        <w:adjustRightInd w:val="0"/>
        <w:snapToGrid w:val="0"/>
        <w:spacing w:line="353" w:lineRule="auto"/>
        <w:ind w:firstLineChars="200" w:firstLine="640"/>
        <w:outlineLvl w:val="1"/>
        <w:rPr>
          <w:rFonts w:eastAsia="黑体"/>
          <w:sz w:val="32"/>
          <w:szCs w:val="32"/>
        </w:rPr>
      </w:pPr>
      <w:bookmarkStart w:id="39" w:name="_Toc15396607"/>
      <w:bookmarkStart w:id="40" w:name="_Toc654315353_WPSOffice_Level2"/>
      <w:bookmarkStart w:id="41" w:name="_Toc15377209"/>
    </w:p>
    <w:p w:rsidR="00D541CF" w:rsidRDefault="00C86FBD">
      <w:pPr>
        <w:adjustRightInd w:val="0"/>
        <w:snapToGrid w:val="0"/>
        <w:spacing w:line="353" w:lineRule="auto"/>
        <w:ind w:firstLineChars="200" w:firstLine="640"/>
        <w:outlineLvl w:val="1"/>
        <w:rPr>
          <w:rStyle w:val="2Char"/>
          <w:rFonts w:ascii="Times New Roman" w:eastAsia="黑体" w:hAnsi="Times New Roman" w:cs="Times New Roman"/>
          <w:b w:val="0"/>
        </w:rPr>
      </w:pPr>
      <w:r>
        <w:rPr>
          <w:rFonts w:eastAsia="黑体"/>
          <w:sz w:val="32"/>
          <w:szCs w:val="32"/>
        </w:rPr>
        <w:t>五、</w:t>
      </w:r>
      <w:r>
        <w:rPr>
          <w:rFonts w:eastAsia="黑体"/>
          <w:b/>
          <w:sz w:val="32"/>
          <w:szCs w:val="32"/>
        </w:rPr>
        <w:t>一</w:t>
      </w:r>
      <w:r>
        <w:rPr>
          <w:rStyle w:val="2Char"/>
          <w:rFonts w:ascii="Times New Roman" w:eastAsia="黑体" w:hAnsi="Times New Roman" w:cs="Times New Roman"/>
          <w:b w:val="0"/>
        </w:rPr>
        <w:t>般公共预算财政拨款支出决算情况说明</w:t>
      </w:r>
      <w:bookmarkEnd w:id="39"/>
      <w:bookmarkEnd w:id="40"/>
      <w:bookmarkEnd w:id="41"/>
    </w:p>
    <w:p w:rsidR="00D541CF" w:rsidRDefault="00C86FBD">
      <w:pPr>
        <w:adjustRightInd w:val="0"/>
        <w:snapToGrid w:val="0"/>
        <w:spacing w:line="353" w:lineRule="auto"/>
        <w:ind w:firstLineChars="200" w:firstLine="640"/>
        <w:outlineLvl w:val="2"/>
        <w:rPr>
          <w:rFonts w:eastAsia="楷体_GB2312"/>
          <w:sz w:val="32"/>
          <w:szCs w:val="32"/>
        </w:rPr>
      </w:pPr>
      <w:bookmarkStart w:id="42" w:name="_Toc15377210"/>
      <w:r>
        <w:rPr>
          <w:rFonts w:eastAsia="楷体_GB2312"/>
          <w:sz w:val="32"/>
          <w:szCs w:val="32"/>
        </w:rPr>
        <w:t>（一）一般公共预算财政拨款支出决算总体情况</w:t>
      </w:r>
      <w:bookmarkEnd w:id="42"/>
      <w:r>
        <w:rPr>
          <w:rFonts w:eastAsia="楷体_GB2312"/>
          <w:sz w:val="32"/>
          <w:szCs w:val="32"/>
        </w:rPr>
        <w:t>。</w:t>
      </w:r>
    </w:p>
    <w:p w:rsidR="00D541CF" w:rsidRDefault="00C86FBD">
      <w:pPr>
        <w:adjustRightInd w:val="0"/>
        <w:snapToGrid w:val="0"/>
        <w:spacing w:line="353" w:lineRule="auto"/>
        <w:ind w:firstLineChars="200" w:firstLine="640"/>
        <w:rPr>
          <w:rFonts w:eastAsia="仿宋_GB2312"/>
          <w:sz w:val="32"/>
          <w:szCs w:val="32"/>
        </w:rPr>
      </w:pPr>
      <w:r>
        <w:rPr>
          <w:rFonts w:eastAsia="仿宋_GB2312"/>
          <w:sz w:val="32"/>
          <w:szCs w:val="32"/>
        </w:rPr>
        <w:t>2021</w:t>
      </w:r>
      <w:r>
        <w:rPr>
          <w:rFonts w:eastAsia="仿宋_GB2312"/>
          <w:sz w:val="32"/>
          <w:szCs w:val="32"/>
        </w:rPr>
        <w:t>年一般公共预算财政拨款支出</w:t>
      </w:r>
      <w:r>
        <w:rPr>
          <w:rFonts w:eastAsia="仿宋_GB2312"/>
          <w:sz w:val="32"/>
          <w:szCs w:val="32"/>
        </w:rPr>
        <w:t>1323.34</w:t>
      </w:r>
      <w:r>
        <w:rPr>
          <w:rFonts w:eastAsia="仿宋_GB2312"/>
          <w:sz w:val="32"/>
          <w:szCs w:val="32"/>
        </w:rPr>
        <w:t>万元，占本年支出合计的</w:t>
      </w:r>
      <w:r>
        <w:rPr>
          <w:rFonts w:eastAsia="仿宋_GB2312"/>
          <w:sz w:val="32"/>
          <w:szCs w:val="32"/>
        </w:rPr>
        <w:t>99.81%</w:t>
      </w:r>
      <w:r>
        <w:rPr>
          <w:rFonts w:eastAsia="仿宋_GB2312"/>
          <w:sz w:val="32"/>
          <w:szCs w:val="32"/>
        </w:rPr>
        <w:t>。与</w:t>
      </w:r>
      <w:r>
        <w:rPr>
          <w:rFonts w:eastAsia="仿宋_GB2312"/>
          <w:sz w:val="32"/>
          <w:szCs w:val="32"/>
        </w:rPr>
        <w:t>2020</w:t>
      </w:r>
      <w:r>
        <w:rPr>
          <w:rFonts w:eastAsia="仿宋_GB2312"/>
          <w:sz w:val="32"/>
          <w:szCs w:val="32"/>
        </w:rPr>
        <w:t>年相比，一般公共预算财政拨款支出增加</w:t>
      </w:r>
      <w:r>
        <w:rPr>
          <w:rFonts w:eastAsia="仿宋_GB2312"/>
          <w:sz w:val="32"/>
          <w:szCs w:val="32"/>
        </w:rPr>
        <w:t>119.67</w:t>
      </w:r>
      <w:r>
        <w:rPr>
          <w:rFonts w:eastAsia="仿宋_GB2312"/>
          <w:sz w:val="32"/>
          <w:szCs w:val="32"/>
        </w:rPr>
        <w:t>万元，增长</w:t>
      </w:r>
      <w:r>
        <w:rPr>
          <w:rFonts w:eastAsia="仿宋_GB2312"/>
          <w:sz w:val="32"/>
          <w:szCs w:val="32"/>
        </w:rPr>
        <w:t>9.94%</w:t>
      </w:r>
      <w:r>
        <w:rPr>
          <w:rFonts w:eastAsia="仿宋_GB2312"/>
          <w:sz w:val="32"/>
          <w:szCs w:val="32"/>
        </w:rPr>
        <w:t>。主要变动原因</w:t>
      </w:r>
      <w:r w:rsidR="006601E7">
        <w:rPr>
          <w:rFonts w:eastAsia="仿宋_GB2312" w:hint="eastAsia"/>
          <w:sz w:val="32"/>
          <w:szCs w:val="32"/>
        </w:rPr>
        <w:t>：</w:t>
      </w:r>
      <w:r>
        <w:rPr>
          <w:rFonts w:eastAsia="仿宋_GB2312"/>
          <w:sz w:val="32"/>
          <w:szCs w:val="32"/>
        </w:rPr>
        <w:t>2021</w:t>
      </w:r>
      <w:r>
        <w:rPr>
          <w:rFonts w:eastAsia="仿宋_GB2312"/>
          <w:sz w:val="32"/>
          <w:szCs w:val="32"/>
        </w:rPr>
        <w:t>年离休干部去世较上年增加了丧葬抚恤支出；</w:t>
      </w:r>
      <w:r>
        <w:rPr>
          <w:rFonts w:eastAsia="仿宋_GB2312"/>
          <w:sz w:val="32"/>
          <w:szCs w:val="32"/>
        </w:rPr>
        <w:t>2021</w:t>
      </w:r>
      <w:r>
        <w:rPr>
          <w:rFonts w:eastAsia="仿宋_GB2312"/>
          <w:sz w:val="32"/>
          <w:szCs w:val="32"/>
        </w:rPr>
        <w:t>年新进</w:t>
      </w:r>
      <w:r>
        <w:rPr>
          <w:rFonts w:eastAsia="仿宋_GB2312"/>
          <w:sz w:val="32"/>
          <w:szCs w:val="32"/>
        </w:rPr>
        <w:t>3</w:t>
      </w:r>
      <w:r w:rsidR="006601E7">
        <w:rPr>
          <w:rFonts w:eastAsia="仿宋_GB2312"/>
          <w:sz w:val="32"/>
          <w:szCs w:val="32"/>
        </w:rPr>
        <w:t>名参公人员，</w:t>
      </w:r>
      <w:r w:rsidR="006601E7">
        <w:rPr>
          <w:rFonts w:eastAsia="仿宋_GB2312" w:hint="eastAsia"/>
          <w:sz w:val="32"/>
          <w:szCs w:val="32"/>
        </w:rPr>
        <w:t>较</w:t>
      </w:r>
      <w:r w:rsidR="006601E7">
        <w:rPr>
          <w:rFonts w:eastAsia="仿宋_GB2312"/>
          <w:sz w:val="32"/>
          <w:szCs w:val="32"/>
        </w:rPr>
        <w:t>上年增加了人员和公用经费</w:t>
      </w:r>
      <w:r w:rsidR="006601E7">
        <w:rPr>
          <w:rFonts w:eastAsia="仿宋_GB2312" w:hint="eastAsia"/>
          <w:sz w:val="32"/>
          <w:szCs w:val="32"/>
        </w:rPr>
        <w:t>等</w:t>
      </w:r>
      <w:r w:rsidR="006601E7">
        <w:rPr>
          <w:rFonts w:eastAsia="仿宋_GB2312"/>
          <w:sz w:val="32"/>
          <w:szCs w:val="32"/>
        </w:rPr>
        <w:t>。</w:t>
      </w:r>
    </w:p>
    <w:p w:rsidR="00D541CF" w:rsidRDefault="00C86FBD">
      <w:pPr>
        <w:pStyle w:val="a0"/>
        <w:spacing w:before="93"/>
        <w:rPr>
          <w:rFonts w:ascii="Times New Roman"/>
        </w:rPr>
      </w:pPr>
      <w:r>
        <w:rPr>
          <w:rFonts w:ascii="Times New Roman"/>
          <w:noProof/>
        </w:rPr>
        <w:lastRenderedPageBreak/>
        <w:drawing>
          <wp:inline distT="0" distB="0" distL="0" distR="0">
            <wp:extent cx="5274310" cy="2637155"/>
            <wp:effectExtent l="0" t="0" r="21590"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41CF" w:rsidRDefault="00C86FBD">
      <w:pPr>
        <w:adjustRightInd w:val="0"/>
        <w:snapToGrid w:val="0"/>
        <w:spacing w:line="353" w:lineRule="auto"/>
        <w:rPr>
          <w:rFonts w:eastAsia="仿宋"/>
          <w:spacing w:val="-4"/>
          <w:sz w:val="32"/>
          <w:szCs w:val="32"/>
        </w:rPr>
      </w:pPr>
      <w:r>
        <w:rPr>
          <w:rFonts w:eastAsia="仿宋"/>
          <w:spacing w:val="-4"/>
          <w:sz w:val="32"/>
          <w:szCs w:val="32"/>
        </w:rPr>
        <w:t>（图</w:t>
      </w:r>
      <w:r>
        <w:rPr>
          <w:rFonts w:eastAsia="仿宋"/>
          <w:spacing w:val="-4"/>
          <w:sz w:val="32"/>
          <w:szCs w:val="32"/>
        </w:rPr>
        <w:t>5</w:t>
      </w:r>
      <w:r>
        <w:rPr>
          <w:rFonts w:eastAsia="仿宋"/>
          <w:spacing w:val="-4"/>
          <w:sz w:val="32"/>
          <w:szCs w:val="32"/>
        </w:rPr>
        <w:t>：一般公共预算财政拨款支出决算变动情况）（柱状图）</w:t>
      </w:r>
    </w:p>
    <w:p w:rsidR="00D541CF" w:rsidRDefault="00C86FBD">
      <w:pPr>
        <w:adjustRightInd w:val="0"/>
        <w:snapToGrid w:val="0"/>
        <w:spacing w:line="353" w:lineRule="auto"/>
        <w:ind w:firstLineChars="200" w:firstLine="640"/>
        <w:outlineLvl w:val="2"/>
        <w:rPr>
          <w:rFonts w:eastAsia="楷体_GB2312"/>
          <w:sz w:val="32"/>
          <w:szCs w:val="32"/>
        </w:rPr>
      </w:pPr>
      <w:bookmarkStart w:id="43" w:name="_Toc15377211"/>
      <w:r>
        <w:rPr>
          <w:rFonts w:eastAsia="楷体_GB2312"/>
          <w:sz w:val="32"/>
          <w:szCs w:val="32"/>
        </w:rPr>
        <w:t>（二）一般公共预算财政拨款支出决算结构情况</w:t>
      </w:r>
      <w:bookmarkEnd w:id="43"/>
      <w:r>
        <w:rPr>
          <w:rFonts w:eastAsia="楷体_GB2312"/>
          <w:sz w:val="32"/>
          <w:szCs w:val="32"/>
        </w:rPr>
        <w:t>。</w:t>
      </w:r>
    </w:p>
    <w:p w:rsidR="00D541CF" w:rsidRDefault="00C86FBD">
      <w:pPr>
        <w:adjustRightInd w:val="0"/>
        <w:snapToGrid w:val="0"/>
        <w:spacing w:line="353" w:lineRule="auto"/>
        <w:ind w:firstLineChars="200" w:firstLine="640"/>
        <w:outlineLvl w:val="2"/>
        <w:rPr>
          <w:rFonts w:eastAsia="楷体_GB2312"/>
          <w:sz w:val="32"/>
          <w:szCs w:val="32"/>
        </w:rPr>
      </w:pPr>
      <w:r>
        <w:rPr>
          <w:rFonts w:eastAsia="仿宋_GB2312"/>
          <w:sz w:val="32"/>
          <w:szCs w:val="32"/>
        </w:rPr>
        <w:t>2021</w:t>
      </w:r>
      <w:r>
        <w:rPr>
          <w:rFonts w:eastAsia="仿宋_GB2312"/>
          <w:sz w:val="32"/>
          <w:szCs w:val="32"/>
        </w:rPr>
        <w:t>年一般公共预算财政拨款支出</w:t>
      </w:r>
      <w:r>
        <w:rPr>
          <w:rFonts w:eastAsia="仿宋_GB2312"/>
          <w:sz w:val="32"/>
          <w:szCs w:val="32"/>
        </w:rPr>
        <w:t>1323.34</w:t>
      </w:r>
      <w:r>
        <w:rPr>
          <w:rFonts w:eastAsia="仿宋_GB2312"/>
          <w:sz w:val="32"/>
          <w:szCs w:val="32"/>
        </w:rPr>
        <w:t>万元，主要用于以下方面</w:t>
      </w:r>
      <w:r>
        <w:rPr>
          <w:rFonts w:eastAsia="仿宋_GB2312"/>
          <w:sz w:val="32"/>
          <w:szCs w:val="32"/>
        </w:rPr>
        <w:t>:</w:t>
      </w:r>
      <w:r>
        <w:rPr>
          <w:rFonts w:eastAsia="仿宋_GB2312"/>
          <w:sz w:val="32"/>
          <w:szCs w:val="32"/>
        </w:rPr>
        <w:t>一般公共服务（类）支出</w:t>
      </w:r>
      <w:r>
        <w:rPr>
          <w:rFonts w:eastAsia="仿宋_GB2312"/>
          <w:sz w:val="32"/>
          <w:szCs w:val="32"/>
        </w:rPr>
        <w:t>1045.95</w:t>
      </w:r>
      <w:r>
        <w:rPr>
          <w:rFonts w:eastAsia="仿宋_GB2312"/>
          <w:sz w:val="32"/>
          <w:szCs w:val="32"/>
        </w:rPr>
        <w:t>万元，占</w:t>
      </w:r>
      <w:r>
        <w:rPr>
          <w:rFonts w:eastAsia="仿宋_GB2312"/>
          <w:sz w:val="32"/>
          <w:szCs w:val="32"/>
        </w:rPr>
        <w:t>79.04%</w:t>
      </w:r>
      <w:r>
        <w:rPr>
          <w:rFonts w:eastAsia="仿宋_GB2312"/>
          <w:sz w:val="32"/>
          <w:szCs w:val="32"/>
        </w:rPr>
        <w:t>；公共安全（类）支出</w:t>
      </w:r>
      <w:r>
        <w:rPr>
          <w:rFonts w:eastAsia="仿宋_GB2312"/>
          <w:sz w:val="32"/>
          <w:szCs w:val="32"/>
        </w:rPr>
        <w:t>1.10</w:t>
      </w:r>
      <w:r>
        <w:rPr>
          <w:rFonts w:eastAsia="仿宋_GB2312"/>
          <w:sz w:val="32"/>
          <w:szCs w:val="32"/>
        </w:rPr>
        <w:t>万元，占</w:t>
      </w:r>
      <w:r>
        <w:rPr>
          <w:rFonts w:eastAsia="仿宋_GB2312"/>
          <w:sz w:val="32"/>
          <w:szCs w:val="32"/>
        </w:rPr>
        <w:t>0.08%</w:t>
      </w:r>
      <w:r>
        <w:rPr>
          <w:rFonts w:eastAsia="仿宋_GB2312"/>
          <w:sz w:val="32"/>
          <w:szCs w:val="32"/>
        </w:rPr>
        <w:t>；社会保障和就业（类）支出</w:t>
      </w:r>
      <w:r>
        <w:rPr>
          <w:rFonts w:eastAsia="仿宋_GB2312"/>
          <w:sz w:val="32"/>
          <w:szCs w:val="32"/>
        </w:rPr>
        <w:t>198.02</w:t>
      </w:r>
      <w:r>
        <w:rPr>
          <w:rFonts w:eastAsia="仿宋_GB2312"/>
          <w:sz w:val="32"/>
          <w:szCs w:val="32"/>
        </w:rPr>
        <w:t>万元，占</w:t>
      </w:r>
      <w:r>
        <w:rPr>
          <w:rFonts w:eastAsia="仿宋_GB2312"/>
          <w:sz w:val="32"/>
          <w:szCs w:val="32"/>
        </w:rPr>
        <w:t>14.96%</w:t>
      </w:r>
      <w:r>
        <w:rPr>
          <w:rFonts w:eastAsia="仿宋_GB2312"/>
          <w:sz w:val="32"/>
          <w:szCs w:val="32"/>
        </w:rPr>
        <w:t>；住房保障支出</w:t>
      </w:r>
      <w:r>
        <w:rPr>
          <w:rFonts w:eastAsia="仿宋_GB2312"/>
          <w:sz w:val="32"/>
          <w:szCs w:val="32"/>
        </w:rPr>
        <w:t>78.27</w:t>
      </w:r>
      <w:r>
        <w:rPr>
          <w:rFonts w:eastAsia="仿宋_GB2312"/>
          <w:sz w:val="32"/>
          <w:szCs w:val="32"/>
        </w:rPr>
        <w:t>万元，占</w:t>
      </w:r>
      <w:r>
        <w:rPr>
          <w:rFonts w:eastAsia="仿宋_GB2312"/>
          <w:sz w:val="32"/>
          <w:szCs w:val="32"/>
        </w:rPr>
        <w:t>5.92%</w:t>
      </w:r>
      <w:r>
        <w:rPr>
          <w:rFonts w:eastAsia="仿宋_GB2312"/>
          <w:sz w:val="32"/>
          <w:szCs w:val="32"/>
        </w:rPr>
        <w:t>。</w:t>
      </w:r>
    </w:p>
    <w:p w:rsidR="00D541CF" w:rsidRDefault="00C86FBD">
      <w:pPr>
        <w:pStyle w:val="a0"/>
        <w:spacing w:before="93"/>
        <w:jc w:val="center"/>
        <w:rPr>
          <w:rFonts w:ascii="Times New Roman"/>
        </w:rPr>
      </w:pPr>
      <w:r>
        <w:rPr>
          <w:rFonts w:ascii="Times New Roman"/>
          <w:noProof/>
        </w:rPr>
        <w:drawing>
          <wp:inline distT="0" distB="0" distL="0" distR="0">
            <wp:extent cx="4587875" cy="2743200"/>
            <wp:effectExtent l="0" t="0" r="22225"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41CF" w:rsidRDefault="00C86FBD">
      <w:pPr>
        <w:adjustRightInd w:val="0"/>
        <w:snapToGrid w:val="0"/>
        <w:spacing w:line="353" w:lineRule="auto"/>
        <w:rPr>
          <w:rFonts w:eastAsia="仿宋"/>
          <w:spacing w:val="-4"/>
          <w:sz w:val="32"/>
          <w:szCs w:val="32"/>
        </w:rPr>
      </w:pPr>
      <w:r>
        <w:rPr>
          <w:rFonts w:eastAsia="仿宋"/>
          <w:spacing w:val="-4"/>
          <w:sz w:val="32"/>
          <w:szCs w:val="32"/>
        </w:rPr>
        <w:t>（图</w:t>
      </w:r>
      <w:r>
        <w:rPr>
          <w:rFonts w:eastAsia="仿宋"/>
          <w:spacing w:val="-4"/>
          <w:sz w:val="32"/>
          <w:szCs w:val="32"/>
        </w:rPr>
        <w:t>6</w:t>
      </w:r>
      <w:r>
        <w:rPr>
          <w:rFonts w:eastAsia="仿宋"/>
          <w:spacing w:val="-4"/>
          <w:sz w:val="32"/>
          <w:szCs w:val="32"/>
        </w:rPr>
        <w:t>：一般公共预算财政拨款支出决算结构）（饼状图）</w:t>
      </w:r>
    </w:p>
    <w:p w:rsidR="00D541CF" w:rsidRDefault="00C86FBD">
      <w:pPr>
        <w:adjustRightInd w:val="0"/>
        <w:snapToGrid w:val="0"/>
        <w:spacing w:line="353" w:lineRule="auto"/>
        <w:ind w:firstLineChars="200" w:firstLine="640"/>
        <w:outlineLvl w:val="2"/>
        <w:rPr>
          <w:rFonts w:eastAsia="楷体_GB2312"/>
          <w:sz w:val="32"/>
          <w:szCs w:val="32"/>
        </w:rPr>
      </w:pPr>
      <w:bookmarkStart w:id="44" w:name="_Toc15377212"/>
      <w:r>
        <w:rPr>
          <w:rFonts w:eastAsia="楷体_GB2312"/>
          <w:sz w:val="32"/>
          <w:szCs w:val="32"/>
        </w:rPr>
        <w:lastRenderedPageBreak/>
        <w:t>（三）一般公共预算财政拨款支出决算具体情况</w:t>
      </w:r>
      <w:bookmarkEnd w:id="44"/>
      <w:r>
        <w:rPr>
          <w:rFonts w:eastAsia="楷体_GB2312"/>
          <w:sz w:val="32"/>
          <w:szCs w:val="32"/>
        </w:rPr>
        <w:t>。</w:t>
      </w:r>
    </w:p>
    <w:p w:rsidR="00D541CF" w:rsidRDefault="00C86FBD">
      <w:pPr>
        <w:adjustRightInd w:val="0"/>
        <w:snapToGrid w:val="0"/>
        <w:spacing w:line="353" w:lineRule="auto"/>
        <w:ind w:firstLineChars="200" w:firstLine="643"/>
        <w:outlineLvl w:val="2"/>
        <w:rPr>
          <w:rFonts w:eastAsia="仿宋_GB2312"/>
          <w:sz w:val="32"/>
          <w:szCs w:val="32"/>
        </w:rPr>
      </w:pPr>
      <w:bookmarkStart w:id="45" w:name="_Toc15377444"/>
      <w:bookmarkStart w:id="46" w:name="_Toc15378460"/>
      <w:bookmarkStart w:id="47" w:name="_Toc15377213"/>
      <w:r>
        <w:rPr>
          <w:rFonts w:eastAsia="仿宋_GB2312"/>
          <w:b/>
          <w:sz w:val="32"/>
          <w:szCs w:val="32"/>
        </w:rPr>
        <w:t>2021</w:t>
      </w:r>
      <w:r>
        <w:rPr>
          <w:rFonts w:eastAsia="仿宋_GB2312"/>
          <w:b/>
          <w:sz w:val="32"/>
          <w:szCs w:val="32"/>
        </w:rPr>
        <w:t>年一般公共预算支出决算数为</w:t>
      </w:r>
      <w:r>
        <w:rPr>
          <w:rFonts w:eastAsia="仿宋_GB2312"/>
          <w:sz w:val="32"/>
          <w:szCs w:val="32"/>
        </w:rPr>
        <w:t>1323.34</w:t>
      </w:r>
      <w:r>
        <w:rPr>
          <w:rFonts w:eastAsia="仿宋_GB2312"/>
          <w:sz w:val="32"/>
          <w:szCs w:val="32"/>
        </w:rPr>
        <w:t>万元，</w:t>
      </w:r>
      <w:r>
        <w:rPr>
          <w:rStyle w:val="a8"/>
          <w:rFonts w:eastAsia="仿宋_GB2312"/>
          <w:bCs/>
          <w:sz w:val="32"/>
          <w:szCs w:val="32"/>
        </w:rPr>
        <w:t>完成预算</w:t>
      </w:r>
      <w:r>
        <w:rPr>
          <w:rStyle w:val="a8"/>
          <w:rFonts w:eastAsia="仿宋_GB2312"/>
          <w:bCs/>
          <w:sz w:val="32"/>
          <w:szCs w:val="32"/>
        </w:rPr>
        <w:t>100%</w:t>
      </w:r>
      <w:r>
        <w:rPr>
          <w:rStyle w:val="a8"/>
          <w:rFonts w:eastAsia="仿宋_GB2312"/>
          <w:bCs/>
          <w:sz w:val="32"/>
          <w:szCs w:val="32"/>
        </w:rPr>
        <w:t>。其中：</w:t>
      </w:r>
      <w:bookmarkEnd w:id="45"/>
      <w:bookmarkEnd w:id="46"/>
      <w:bookmarkEnd w:id="47"/>
    </w:p>
    <w:p w:rsidR="00D541CF" w:rsidRDefault="00C86FBD">
      <w:pPr>
        <w:adjustRightInd w:val="0"/>
        <w:snapToGrid w:val="0"/>
        <w:spacing w:line="353" w:lineRule="auto"/>
        <w:ind w:firstLineChars="200" w:firstLine="640"/>
        <w:rPr>
          <w:rStyle w:val="a8"/>
          <w:rFonts w:eastAsia="仿宋_GB2312"/>
          <w:b w:val="0"/>
          <w:bCs/>
          <w:color w:val="000000"/>
          <w:sz w:val="32"/>
          <w:szCs w:val="32"/>
        </w:rPr>
      </w:pPr>
      <w:r>
        <w:rPr>
          <w:rStyle w:val="a8"/>
          <w:rFonts w:eastAsia="仿宋_GB2312"/>
          <w:b w:val="0"/>
          <w:color w:val="000000"/>
          <w:sz w:val="32"/>
          <w:szCs w:val="32"/>
        </w:rPr>
        <w:t>1.</w:t>
      </w:r>
      <w:r>
        <w:rPr>
          <w:rStyle w:val="a8"/>
          <w:rFonts w:eastAsia="仿宋_GB2312"/>
          <w:b w:val="0"/>
          <w:color w:val="000000"/>
          <w:sz w:val="32"/>
          <w:szCs w:val="32"/>
        </w:rPr>
        <w:t>一般公共服务</w:t>
      </w:r>
      <w:r>
        <w:rPr>
          <w:rStyle w:val="a8"/>
          <w:rFonts w:eastAsia="仿宋_GB2312"/>
          <w:b w:val="0"/>
          <w:color w:val="000000"/>
          <w:sz w:val="32"/>
          <w:szCs w:val="32"/>
        </w:rPr>
        <w:t>—</w:t>
      </w:r>
      <w:r>
        <w:rPr>
          <w:rStyle w:val="a8"/>
          <w:rFonts w:eastAsia="仿宋_GB2312"/>
          <w:b w:val="0"/>
          <w:color w:val="000000"/>
          <w:sz w:val="32"/>
          <w:szCs w:val="32"/>
        </w:rPr>
        <w:t>统计信息事务</w:t>
      </w:r>
      <w:r>
        <w:rPr>
          <w:rStyle w:val="a8"/>
          <w:rFonts w:eastAsia="仿宋_GB2312"/>
          <w:b w:val="0"/>
          <w:color w:val="000000"/>
          <w:sz w:val="32"/>
          <w:szCs w:val="32"/>
        </w:rPr>
        <w:t>—</w:t>
      </w:r>
      <w:r>
        <w:rPr>
          <w:rStyle w:val="a8"/>
          <w:rFonts w:eastAsia="仿宋_GB2312"/>
          <w:b w:val="0"/>
          <w:color w:val="000000"/>
          <w:sz w:val="32"/>
          <w:szCs w:val="32"/>
        </w:rPr>
        <w:t>行政运行</w:t>
      </w:r>
      <w:r>
        <w:rPr>
          <w:rStyle w:val="a8"/>
          <w:rFonts w:eastAsia="仿宋_GB2312"/>
          <w:b w:val="0"/>
          <w:color w:val="000000"/>
          <w:sz w:val="32"/>
          <w:szCs w:val="32"/>
        </w:rPr>
        <w:t>:</w:t>
      </w:r>
      <w:r>
        <w:rPr>
          <w:rStyle w:val="a8"/>
          <w:rFonts w:eastAsia="仿宋_GB2312"/>
          <w:b w:val="0"/>
          <w:bCs/>
          <w:color w:val="000000"/>
          <w:sz w:val="32"/>
          <w:szCs w:val="32"/>
        </w:rPr>
        <w:t xml:space="preserve"> </w:t>
      </w:r>
      <w:r>
        <w:rPr>
          <w:rStyle w:val="a8"/>
          <w:rFonts w:eastAsia="仿宋_GB2312"/>
          <w:b w:val="0"/>
          <w:bCs/>
          <w:color w:val="000000"/>
          <w:sz w:val="32"/>
          <w:szCs w:val="32"/>
        </w:rPr>
        <w:t>支出决算为</w:t>
      </w:r>
      <w:r>
        <w:rPr>
          <w:rStyle w:val="a8"/>
          <w:rFonts w:eastAsia="仿宋_GB2312"/>
          <w:b w:val="0"/>
          <w:bCs/>
          <w:color w:val="000000"/>
          <w:sz w:val="32"/>
          <w:szCs w:val="32"/>
          <w:lang w:val="en"/>
        </w:rPr>
        <w:t>837.32</w:t>
      </w:r>
      <w:r>
        <w:rPr>
          <w:rStyle w:val="a8"/>
          <w:rFonts w:eastAsia="仿宋_GB2312"/>
          <w:b w:val="0"/>
          <w:bCs/>
          <w:color w:val="000000"/>
          <w:sz w:val="32"/>
          <w:szCs w:val="32"/>
        </w:rPr>
        <w:t>万元，完成预算</w:t>
      </w:r>
      <w:r>
        <w:rPr>
          <w:rStyle w:val="a8"/>
          <w:rFonts w:eastAsia="仿宋_GB2312"/>
          <w:b w:val="0"/>
          <w:bCs/>
          <w:color w:val="000000"/>
          <w:sz w:val="32"/>
          <w:szCs w:val="32"/>
        </w:rPr>
        <w:t>100%</w:t>
      </w:r>
      <w:r>
        <w:rPr>
          <w:rStyle w:val="a8"/>
          <w:rFonts w:eastAsia="仿宋_GB2312"/>
          <w:b w:val="0"/>
          <w:bCs/>
          <w:color w:val="000000"/>
          <w:sz w:val="32"/>
          <w:szCs w:val="32"/>
        </w:rPr>
        <w:t>。</w:t>
      </w:r>
    </w:p>
    <w:p w:rsidR="00D541CF" w:rsidRDefault="00C86FBD">
      <w:pPr>
        <w:adjustRightInd w:val="0"/>
        <w:snapToGrid w:val="0"/>
        <w:spacing w:line="353" w:lineRule="auto"/>
        <w:ind w:firstLineChars="200" w:firstLine="640"/>
        <w:rPr>
          <w:rFonts w:eastAsia="仿宋_GB2312"/>
          <w:color w:val="000000"/>
          <w:sz w:val="32"/>
          <w:szCs w:val="32"/>
        </w:rPr>
      </w:pPr>
      <w:r>
        <w:rPr>
          <w:rFonts w:eastAsia="仿宋_GB2312"/>
          <w:bCs/>
          <w:color w:val="000000"/>
          <w:sz w:val="32"/>
          <w:szCs w:val="32"/>
        </w:rPr>
        <w:t>2.</w:t>
      </w:r>
      <w:r>
        <w:rPr>
          <w:rFonts w:eastAsia="仿宋_GB2312"/>
          <w:bCs/>
          <w:color w:val="000000"/>
          <w:sz w:val="32"/>
          <w:szCs w:val="32"/>
        </w:rPr>
        <w:t>一般公共服务</w:t>
      </w:r>
      <w:r>
        <w:rPr>
          <w:rFonts w:eastAsia="仿宋_GB2312"/>
          <w:bCs/>
          <w:color w:val="000000"/>
          <w:sz w:val="32"/>
          <w:szCs w:val="32"/>
        </w:rPr>
        <w:t>—</w:t>
      </w:r>
      <w:r>
        <w:rPr>
          <w:rFonts w:eastAsia="仿宋_GB2312"/>
          <w:bCs/>
          <w:color w:val="000000"/>
          <w:sz w:val="32"/>
          <w:szCs w:val="32"/>
        </w:rPr>
        <w:t>统计信息事务</w:t>
      </w:r>
      <w:r>
        <w:rPr>
          <w:rFonts w:eastAsia="仿宋_GB2312"/>
          <w:bCs/>
          <w:color w:val="000000"/>
          <w:sz w:val="32"/>
          <w:szCs w:val="32"/>
        </w:rPr>
        <w:t>—</w:t>
      </w:r>
      <w:r>
        <w:rPr>
          <w:rFonts w:eastAsia="仿宋_GB2312"/>
          <w:bCs/>
          <w:color w:val="000000"/>
          <w:sz w:val="32"/>
          <w:szCs w:val="32"/>
        </w:rPr>
        <w:t>一般行政管理事务：</w:t>
      </w:r>
      <w:r>
        <w:rPr>
          <w:rFonts w:eastAsia="仿宋_GB2312"/>
          <w:color w:val="000000"/>
          <w:sz w:val="32"/>
          <w:szCs w:val="32"/>
        </w:rPr>
        <w:t>支出决算为</w:t>
      </w:r>
      <w:r>
        <w:rPr>
          <w:rFonts w:eastAsia="仿宋_GB2312"/>
          <w:color w:val="000000"/>
          <w:sz w:val="32"/>
          <w:szCs w:val="32"/>
          <w:lang w:val="en"/>
        </w:rPr>
        <w:t>12</w:t>
      </w:r>
      <w:r>
        <w:rPr>
          <w:rFonts w:eastAsia="仿宋_GB2312"/>
          <w:color w:val="000000"/>
          <w:sz w:val="32"/>
          <w:szCs w:val="32"/>
        </w:rPr>
        <w:t>万元，完成预算</w:t>
      </w:r>
      <w:r>
        <w:rPr>
          <w:rFonts w:eastAsia="仿宋_GB2312"/>
          <w:color w:val="000000"/>
          <w:sz w:val="32"/>
          <w:szCs w:val="32"/>
        </w:rPr>
        <w:t>100%</w:t>
      </w:r>
      <w:r>
        <w:rPr>
          <w:rFonts w:eastAsia="仿宋_GB2312"/>
          <w:color w:val="000000"/>
          <w:sz w:val="32"/>
          <w:szCs w:val="32"/>
        </w:rPr>
        <w:t>。</w:t>
      </w:r>
    </w:p>
    <w:p w:rsidR="00D541CF" w:rsidRDefault="00C86FBD">
      <w:pPr>
        <w:adjustRightInd w:val="0"/>
        <w:snapToGrid w:val="0"/>
        <w:spacing w:line="353" w:lineRule="auto"/>
        <w:ind w:firstLineChars="200" w:firstLine="640"/>
        <w:rPr>
          <w:rFonts w:eastAsia="仿宋_GB2312"/>
          <w:color w:val="000000"/>
          <w:sz w:val="32"/>
          <w:szCs w:val="32"/>
        </w:rPr>
      </w:pPr>
      <w:r>
        <w:rPr>
          <w:rFonts w:eastAsia="仿宋_GB2312"/>
          <w:bCs/>
          <w:color w:val="000000"/>
          <w:sz w:val="32"/>
          <w:szCs w:val="32"/>
        </w:rPr>
        <w:t>3.</w:t>
      </w:r>
      <w:r>
        <w:rPr>
          <w:rFonts w:eastAsia="仿宋_GB2312"/>
          <w:bCs/>
          <w:color w:val="000000"/>
          <w:sz w:val="32"/>
          <w:szCs w:val="32"/>
        </w:rPr>
        <w:t>一般公共服务</w:t>
      </w:r>
      <w:r>
        <w:rPr>
          <w:rFonts w:eastAsia="仿宋_GB2312"/>
          <w:bCs/>
          <w:color w:val="000000"/>
          <w:sz w:val="32"/>
          <w:szCs w:val="32"/>
        </w:rPr>
        <w:t>—</w:t>
      </w:r>
      <w:r>
        <w:rPr>
          <w:rFonts w:eastAsia="仿宋_GB2312"/>
          <w:bCs/>
          <w:color w:val="000000"/>
          <w:sz w:val="32"/>
          <w:szCs w:val="32"/>
        </w:rPr>
        <w:t>统计信息事务</w:t>
      </w:r>
      <w:r>
        <w:rPr>
          <w:rFonts w:eastAsia="仿宋_GB2312"/>
          <w:bCs/>
          <w:color w:val="000000"/>
          <w:sz w:val="32"/>
          <w:szCs w:val="32"/>
        </w:rPr>
        <w:t>—</w:t>
      </w:r>
      <w:r>
        <w:rPr>
          <w:rFonts w:eastAsia="仿宋_GB2312"/>
          <w:bCs/>
          <w:color w:val="000000"/>
          <w:sz w:val="32"/>
          <w:szCs w:val="32"/>
        </w:rPr>
        <w:t>专项普查活动：</w:t>
      </w:r>
      <w:r>
        <w:rPr>
          <w:rFonts w:eastAsia="仿宋_GB2312"/>
          <w:color w:val="000000"/>
          <w:sz w:val="32"/>
          <w:szCs w:val="32"/>
        </w:rPr>
        <w:t>支出决算为</w:t>
      </w:r>
      <w:r>
        <w:rPr>
          <w:rFonts w:eastAsia="仿宋_GB2312"/>
          <w:color w:val="000000"/>
          <w:sz w:val="32"/>
          <w:szCs w:val="32"/>
          <w:lang w:val="en"/>
        </w:rPr>
        <w:t>78.02</w:t>
      </w:r>
      <w:r>
        <w:rPr>
          <w:rFonts w:eastAsia="仿宋_GB2312"/>
          <w:color w:val="000000"/>
          <w:sz w:val="32"/>
          <w:szCs w:val="32"/>
        </w:rPr>
        <w:t>万元，完成预算</w:t>
      </w:r>
      <w:r>
        <w:rPr>
          <w:rFonts w:eastAsia="仿宋_GB2312"/>
          <w:color w:val="000000"/>
          <w:sz w:val="32"/>
          <w:szCs w:val="32"/>
        </w:rPr>
        <w:t>100%</w:t>
      </w:r>
      <w:r>
        <w:rPr>
          <w:rFonts w:eastAsia="仿宋_GB2312"/>
          <w:color w:val="000000"/>
          <w:sz w:val="32"/>
          <w:szCs w:val="32"/>
        </w:rPr>
        <w:t>。</w:t>
      </w:r>
    </w:p>
    <w:p w:rsidR="00D541CF" w:rsidRDefault="00C86FBD">
      <w:pPr>
        <w:adjustRightInd w:val="0"/>
        <w:snapToGrid w:val="0"/>
        <w:spacing w:line="353" w:lineRule="auto"/>
        <w:ind w:firstLineChars="200" w:firstLine="640"/>
        <w:rPr>
          <w:rFonts w:eastAsia="仿宋_GB2312"/>
          <w:color w:val="000000"/>
          <w:sz w:val="32"/>
          <w:szCs w:val="32"/>
        </w:rPr>
      </w:pPr>
      <w:r>
        <w:rPr>
          <w:rFonts w:eastAsia="仿宋_GB2312"/>
          <w:bCs/>
          <w:color w:val="000000"/>
          <w:sz w:val="32"/>
          <w:szCs w:val="32"/>
        </w:rPr>
        <w:t>4.</w:t>
      </w:r>
      <w:r>
        <w:rPr>
          <w:rFonts w:eastAsia="仿宋_GB2312"/>
          <w:bCs/>
          <w:color w:val="000000"/>
          <w:sz w:val="32"/>
          <w:szCs w:val="32"/>
        </w:rPr>
        <w:t>一般公共服务</w:t>
      </w:r>
      <w:r>
        <w:rPr>
          <w:rFonts w:eastAsia="仿宋_GB2312"/>
          <w:bCs/>
          <w:color w:val="000000"/>
          <w:sz w:val="32"/>
          <w:szCs w:val="32"/>
        </w:rPr>
        <w:t>—</w:t>
      </w:r>
      <w:r>
        <w:rPr>
          <w:rFonts w:eastAsia="仿宋_GB2312"/>
          <w:bCs/>
          <w:color w:val="000000"/>
          <w:sz w:val="32"/>
          <w:szCs w:val="32"/>
        </w:rPr>
        <w:t>统计信息事务</w:t>
      </w:r>
      <w:r>
        <w:rPr>
          <w:rFonts w:eastAsia="仿宋_GB2312"/>
          <w:bCs/>
          <w:color w:val="000000"/>
          <w:sz w:val="32"/>
          <w:szCs w:val="32"/>
        </w:rPr>
        <w:t>—</w:t>
      </w:r>
      <w:r>
        <w:rPr>
          <w:rFonts w:eastAsia="仿宋_GB2312"/>
          <w:bCs/>
          <w:color w:val="000000"/>
          <w:sz w:val="32"/>
          <w:szCs w:val="32"/>
        </w:rPr>
        <w:t>统计抽样调查：</w:t>
      </w:r>
      <w:r>
        <w:rPr>
          <w:rFonts w:eastAsia="仿宋_GB2312"/>
          <w:color w:val="000000"/>
          <w:sz w:val="32"/>
          <w:szCs w:val="32"/>
        </w:rPr>
        <w:t>支出决算为</w:t>
      </w:r>
      <w:r>
        <w:rPr>
          <w:rFonts w:eastAsia="仿宋_GB2312"/>
          <w:color w:val="000000"/>
          <w:sz w:val="32"/>
          <w:szCs w:val="32"/>
          <w:lang w:val="en"/>
        </w:rPr>
        <w:t>1.26</w:t>
      </w:r>
      <w:r>
        <w:rPr>
          <w:rFonts w:eastAsia="仿宋_GB2312"/>
          <w:color w:val="000000"/>
          <w:sz w:val="32"/>
          <w:szCs w:val="32"/>
        </w:rPr>
        <w:t>万元，完成预算</w:t>
      </w:r>
      <w:r>
        <w:rPr>
          <w:rFonts w:eastAsia="仿宋_GB2312"/>
          <w:color w:val="000000"/>
          <w:sz w:val="32"/>
          <w:szCs w:val="32"/>
        </w:rPr>
        <w:t>100%</w:t>
      </w:r>
      <w:r>
        <w:rPr>
          <w:rFonts w:eastAsia="仿宋_GB2312"/>
          <w:color w:val="000000"/>
          <w:sz w:val="32"/>
          <w:szCs w:val="32"/>
        </w:rPr>
        <w:t>。</w:t>
      </w:r>
    </w:p>
    <w:p w:rsidR="00D541CF" w:rsidRDefault="00C86FBD">
      <w:pPr>
        <w:adjustRightInd w:val="0"/>
        <w:snapToGrid w:val="0"/>
        <w:spacing w:line="353" w:lineRule="auto"/>
        <w:ind w:firstLineChars="200" w:firstLine="640"/>
        <w:rPr>
          <w:rFonts w:eastAsia="仿宋_GB2312"/>
          <w:color w:val="000000"/>
          <w:sz w:val="32"/>
          <w:szCs w:val="32"/>
        </w:rPr>
      </w:pPr>
      <w:r>
        <w:rPr>
          <w:rStyle w:val="a8"/>
          <w:rFonts w:eastAsia="仿宋_GB2312"/>
          <w:b w:val="0"/>
          <w:color w:val="000000"/>
          <w:sz w:val="32"/>
          <w:szCs w:val="32"/>
        </w:rPr>
        <w:t>5.</w:t>
      </w:r>
      <w:r>
        <w:rPr>
          <w:rFonts w:eastAsia="仿宋_GB2312"/>
          <w:bCs/>
          <w:color w:val="000000"/>
          <w:sz w:val="32"/>
          <w:szCs w:val="32"/>
        </w:rPr>
        <w:t>一般公共服务</w:t>
      </w:r>
      <w:r>
        <w:rPr>
          <w:rFonts w:eastAsia="仿宋_GB2312"/>
          <w:bCs/>
          <w:color w:val="000000"/>
          <w:sz w:val="32"/>
          <w:szCs w:val="32"/>
        </w:rPr>
        <w:t>—</w:t>
      </w:r>
      <w:r>
        <w:rPr>
          <w:rFonts w:eastAsia="仿宋_GB2312"/>
          <w:bCs/>
          <w:color w:val="000000"/>
          <w:sz w:val="32"/>
          <w:szCs w:val="32"/>
        </w:rPr>
        <w:t>统计信息事务</w:t>
      </w:r>
      <w:r>
        <w:rPr>
          <w:rFonts w:eastAsia="仿宋_GB2312"/>
          <w:bCs/>
          <w:color w:val="000000"/>
          <w:sz w:val="32"/>
          <w:szCs w:val="32"/>
        </w:rPr>
        <w:t>—</w:t>
      </w:r>
      <w:r>
        <w:rPr>
          <w:rFonts w:eastAsia="仿宋_GB2312"/>
          <w:bCs/>
          <w:color w:val="000000"/>
          <w:sz w:val="32"/>
          <w:szCs w:val="32"/>
        </w:rPr>
        <w:t>事业运行：</w:t>
      </w:r>
      <w:r>
        <w:rPr>
          <w:rFonts w:eastAsia="仿宋_GB2312"/>
          <w:color w:val="000000"/>
          <w:sz w:val="32"/>
          <w:szCs w:val="32"/>
        </w:rPr>
        <w:t>支出决算为</w:t>
      </w:r>
      <w:r>
        <w:rPr>
          <w:rFonts w:eastAsia="仿宋_GB2312"/>
          <w:color w:val="000000"/>
          <w:sz w:val="32"/>
          <w:szCs w:val="32"/>
          <w:lang w:val="en"/>
        </w:rPr>
        <w:t>102.46</w:t>
      </w:r>
      <w:r>
        <w:rPr>
          <w:rFonts w:eastAsia="仿宋_GB2312"/>
          <w:color w:val="000000"/>
          <w:sz w:val="32"/>
          <w:szCs w:val="32"/>
        </w:rPr>
        <w:t>万元，完成预算</w:t>
      </w:r>
      <w:r>
        <w:rPr>
          <w:rFonts w:eastAsia="仿宋_GB2312"/>
          <w:color w:val="000000"/>
          <w:sz w:val="32"/>
          <w:szCs w:val="32"/>
        </w:rPr>
        <w:t>100%</w:t>
      </w:r>
      <w:r>
        <w:rPr>
          <w:rFonts w:eastAsia="仿宋_GB2312"/>
          <w:color w:val="000000"/>
          <w:sz w:val="32"/>
          <w:szCs w:val="32"/>
        </w:rPr>
        <w:t>。</w:t>
      </w:r>
    </w:p>
    <w:p w:rsidR="00D541CF" w:rsidRDefault="00C86FBD">
      <w:pPr>
        <w:pStyle w:val="a0"/>
        <w:adjustRightInd w:val="0"/>
        <w:snapToGrid w:val="0"/>
        <w:spacing w:beforeLines="0" w:line="353" w:lineRule="auto"/>
        <w:rPr>
          <w:rFonts w:ascii="Times New Roman"/>
          <w:bCs/>
          <w:color w:val="000000"/>
          <w:kern w:val="2"/>
          <w:sz w:val="32"/>
          <w:szCs w:val="32"/>
        </w:rPr>
      </w:pPr>
      <w:r>
        <w:rPr>
          <w:rFonts w:ascii="Times New Roman"/>
          <w:color w:val="000000"/>
          <w:sz w:val="32"/>
          <w:szCs w:val="32"/>
          <w:lang w:val="en"/>
        </w:rPr>
        <w:t xml:space="preserve">   </w:t>
      </w:r>
      <w:r>
        <w:rPr>
          <w:rFonts w:ascii="Times New Roman"/>
          <w:color w:val="000000"/>
          <w:kern w:val="2"/>
          <w:sz w:val="32"/>
          <w:szCs w:val="32"/>
          <w:lang w:val="en"/>
        </w:rPr>
        <w:t xml:space="preserve"> </w:t>
      </w:r>
      <w:r>
        <w:rPr>
          <w:rFonts w:ascii="Times New Roman"/>
          <w:bCs/>
          <w:color w:val="000000"/>
          <w:kern w:val="2"/>
          <w:sz w:val="32"/>
          <w:szCs w:val="32"/>
          <w:lang w:val="en"/>
        </w:rPr>
        <w:t>6.</w:t>
      </w:r>
      <w:r>
        <w:rPr>
          <w:rFonts w:ascii="Times New Roman"/>
          <w:bCs/>
          <w:color w:val="000000"/>
          <w:kern w:val="2"/>
          <w:sz w:val="32"/>
          <w:szCs w:val="32"/>
        </w:rPr>
        <w:t>一般公共服务</w:t>
      </w:r>
      <w:r>
        <w:rPr>
          <w:rFonts w:ascii="Times New Roman"/>
          <w:bCs/>
          <w:color w:val="000000"/>
          <w:kern w:val="2"/>
          <w:sz w:val="32"/>
          <w:szCs w:val="32"/>
        </w:rPr>
        <w:t>—</w:t>
      </w:r>
      <w:r>
        <w:rPr>
          <w:rFonts w:ascii="Times New Roman"/>
          <w:bCs/>
          <w:color w:val="000000"/>
          <w:kern w:val="2"/>
          <w:sz w:val="32"/>
          <w:szCs w:val="32"/>
        </w:rPr>
        <w:t>商贸事务</w:t>
      </w:r>
      <w:r>
        <w:rPr>
          <w:rFonts w:ascii="Times New Roman"/>
          <w:bCs/>
          <w:color w:val="000000"/>
          <w:kern w:val="2"/>
          <w:sz w:val="32"/>
          <w:szCs w:val="32"/>
        </w:rPr>
        <w:t>—</w:t>
      </w:r>
      <w:r>
        <w:rPr>
          <w:rFonts w:ascii="Times New Roman"/>
          <w:bCs/>
          <w:color w:val="000000"/>
          <w:kern w:val="2"/>
          <w:sz w:val="32"/>
          <w:szCs w:val="32"/>
        </w:rPr>
        <w:t>招商引资：支出决算为</w:t>
      </w:r>
      <w:r>
        <w:rPr>
          <w:rFonts w:ascii="Times New Roman"/>
          <w:bCs/>
          <w:color w:val="000000"/>
          <w:kern w:val="2"/>
          <w:sz w:val="32"/>
          <w:szCs w:val="32"/>
        </w:rPr>
        <w:t>12.12</w:t>
      </w:r>
      <w:r>
        <w:rPr>
          <w:rFonts w:ascii="Times New Roman"/>
          <w:bCs/>
          <w:color w:val="000000"/>
          <w:kern w:val="2"/>
          <w:sz w:val="32"/>
          <w:szCs w:val="32"/>
        </w:rPr>
        <w:t>万元，完成预算</w:t>
      </w:r>
      <w:r>
        <w:rPr>
          <w:rFonts w:ascii="Times New Roman"/>
          <w:bCs/>
          <w:color w:val="000000"/>
          <w:kern w:val="2"/>
          <w:sz w:val="32"/>
          <w:szCs w:val="32"/>
        </w:rPr>
        <w:t>100%</w:t>
      </w:r>
      <w:r>
        <w:rPr>
          <w:rFonts w:ascii="Times New Roman"/>
          <w:bCs/>
          <w:color w:val="000000"/>
          <w:kern w:val="2"/>
          <w:sz w:val="32"/>
          <w:szCs w:val="32"/>
        </w:rPr>
        <w:t>。</w:t>
      </w:r>
    </w:p>
    <w:p w:rsidR="00D541CF" w:rsidRDefault="00C86FBD">
      <w:pPr>
        <w:adjustRightInd w:val="0"/>
        <w:snapToGrid w:val="0"/>
        <w:spacing w:line="353" w:lineRule="auto"/>
        <w:ind w:firstLineChars="200" w:firstLine="640"/>
        <w:rPr>
          <w:rFonts w:eastAsia="仿宋_GB2312"/>
          <w:color w:val="000000"/>
          <w:sz w:val="32"/>
          <w:szCs w:val="32"/>
        </w:rPr>
      </w:pPr>
      <w:r>
        <w:rPr>
          <w:rFonts w:eastAsia="仿宋_GB2312"/>
          <w:color w:val="000000"/>
          <w:sz w:val="32"/>
          <w:szCs w:val="32"/>
        </w:rPr>
        <w:t>7.</w:t>
      </w:r>
      <w:r>
        <w:rPr>
          <w:rFonts w:eastAsia="仿宋_GB2312"/>
          <w:bCs/>
          <w:color w:val="000000"/>
          <w:sz w:val="32"/>
          <w:szCs w:val="32"/>
        </w:rPr>
        <w:t>一般公共服务</w:t>
      </w:r>
      <w:r>
        <w:rPr>
          <w:rFonts w:eastAsia="仿宋_GB2312"/>
          <w:bCs/>
          <w:color w:val="000000"/>
          <w:sz w:val="32"/>
          <w:szCs w:val="32"/>
        </w:rPr>
        <w:t>—</w:t>
      </w:r>
      <w:r>
        <w:rPr>
          <w:rFonts w:eastAsia="仿宋_GB2312"/>
          <w:bCs/>
          <w:color w:val="000000"/>
          <w:sz w:val="32"/>
          <w:szCs w:val="32"/>
        </w:rPr>
        <w:t>组织事务</w:t>
      </w:r>
      <w:r>
        <w:rPr>
          <w:rFonts w:eastAsia="仿宋_GB2312"/>
          <w:bCs/>
          <w:color w:val="000000"/>
          <w:sz w:val="32"/>
          <w:szCs w:val="32"/>
        </w:rPr>
        <w:t>—</w:t>
      </w:r>
      <w:r>
        <w:rPr>
          <w:rFonts w:eastAsia="仿宋_GB2312"/>
          <w:bCs/>
          <w:color w:val="000000"/>
          <w:sz w:val="32"/>
          <w:szCs w:val="32"/>
        </w:rPr>
        <w:t>其他组织事务：</w:t>
      </w:r>
      <w:r>
        <w:rPr>
          <w:rFonts w:eastAsia="仿宋_GB2312"/>
          <w:color w:val="000000"/>
          <w:sz w:val="32"/>
          <w:szCs w:val="32"/>
        </w:rPr>
        <w:t>支出决算为</w:t>
      </w:r>
      <w:r>
        <w:rPr>
          <w:rFonts w:eastAsia="仿宋_GB2312"/>
          <w:color w:val="000000"/>
          <w:sz w:val="32"/>
          <w:szCs w:val="32"/>
        </w:rPr>
        <w:t>2.77</w:t>
      </w:r>
      <w:r>
        <w:rPr>
          <w:rFonts w:eastAsia="仿宋_GB2312"/>
          <w:color w:val="000000"/>
          <w:sz w:val="32"/>
          <w:szCs w:val="32"/>
        </w:rPr>
        <w:t>万元，完成预算</w:t>
      </w:r>
      <w:r>
        <w:rPr>
          <w:rFonts w:eastAsia="仿宋_GB2312"/>
          <w:color w:val="000000"/>
          <w:sz w:val="32"/>
          <w:szCs w:val="32"/>
        </w:rPr>
        <w:t>100%</w:t>
      </w:r>
      <w:r>
        <w:rPr>
          <w:rFonts w:eastAsia="仿宋_GB2312"/>
          <w:color w:val="000000"/>
          <w:sz w:val="32"/>
          <w:szCs w:val="32"/>
        </w:rPr>
        <w:t>。</w:t>
      </w:r>
    </w:p>
    <w:p w:rsidR="00D541CF" w:rsidRDefault="00C86FBD">
      <w:pPr>
        <w:adjustRightInd w:val="0"/>
        <w:snapToGrid w:val="0"/>
        <w:spacing w:line="353" w:lineRule="auto"/>
        <w:ind w:firstLineChars="200" w:firstLine="640"/>
        <w:rPr>
          <w:rFonts w:eastAsia="仿宋_GB2312"/>
          <w:bCs/>
          <w:color w:val="000000"/>
          <w:sz w:val="32"/>
          <w:szCs w:val="32"/>
        </w:rPr>
      </w:pPr>
      <w:r>
        <w:rPr>
          <w:rFonts w:eastAsia="仿宋_GB2312"/>
          <w:color w:val="000000"/>
          <w:sz w:val="32"/>
          <w:szCs w:val="32"/>
        </w:rPr>
        <w:t>8.</w:t>
      </w:r>
      <w:r>
        <w:rPr>
          <w:rFonts w:eastAsia="仿宋_GB2312"/>
          <w:color w:val="000000"/>
          <w:sz w:val="32"/>
          <w:szCs w:val="32"/>
        </w:rPr>
        <w:t>公共安全支出</w:t>
      </w:r>
      <w:r>
        <w:rPr>
          <w:rFonts w:eastAsia="仿宋_GB2312"/>
          <w:bCs/>
          <w:color w:val="000000"/>
          <w:sz w:val="32"/>
          <w:szCs w:val="32"/>
        </w:rPr>
        <w:t>—</w:t>
      </w:r>
      <w:r>
        <w:rPr>
          <w:rFonts w:eastAsia="仿宋_GB2312"/>
          <w:bCs/>
          <w:color w:val="000000"/>
          <w:sz w:val="32"/>
          <w:szCs w:val="32"/>
        </w:rPr>
        <w:t>其他公共安全支出</w:t>
      </w:r>
      <w:r>
        <w:rPr>
          <w:rFonts w:eastAsia="仿宋_GB2312"/>
          <w:bCs/>
          <w:color w:val="000000"/>
          <w:sz w:val="32"/>
          <w:szCs w:val="32"/>
        </w:rPr>
        <w:t>—</w:t>
      </w:r>
      <w:r>
        <w:rPr>
          <w:rFonts w:eastAsia="仿宋_GB2312"/>
          <w:bCs/>
          <w:color w:val="000000"/>
          <w:sz w:val="32"/>
          <w:szCs w:val="32"/>
        </w:rPr>
        <w:t>其他公共安全支出：支出决算为</w:t>
      </w:r>
      <w:r>
        <w:rPr>
          <w:rFonts w:eastAsia="仿宋_GB2312"/>
          <w:bCs/>
          <w:color w:val="000000"/>
          <w:sz w:val="32"/>
          <w:szCs w:val="32"/>
        </w:rPr>
        <w:t>1.11</w:t>
      </w:r>
      <w:r>
        <w:rPr>
          <w:rFonts w:eastAsia="仿宋_GB2312"/>
          <w:bCs/>
          <w:color w:val="000000"/>
          <w:sz w:val="32"/>
          <w:szCs w:val="32"/>
        </w:rPr>
        <w:t>万元，完成预算</w:t>
      </w:r>
      <w:r>
        <w:rPr>
          <w:rFonts w:eastAsia="仿宋_GB2312"/>
          <w:bCs/>
          <w:color w:val="000000"/>
          <w:sz w:val="32"/>
          <w:szCs w:val="32"/>
        </w:rPr>
        <w:t>100%</w:t>
      </w:r>
      <w:r>
        <w:rPr>
          <w:rFonts w:eastAsia="仿宋_GB2312"/>
          <w:bCs/>
          <w:color w:val="000000"/>
          <w:sz w:val="32"/>
          <w:szCs w:val="32"/>
        </w:rPr>
        <w:t>。</w:t>
      </w:r>
    </w:p>
    <w:p w:rsidR="00D541CF" w:rsidRDefault="00C86FBD">
      <w:pPr>
        <w:adjustRightInd w:val="0"/>
        <w:snapToGrid w:val="0"/>
        <w:spacing w:line="353" w:lineRule="auto"/>
        <w:ind w:firstLineChars="200" w:firstLine="640"/>
        <w:rPr>
          <w:rFonts w:eastAsia="仿宋_GB2312"/>
          <w:color w:val="000000"/>
          <w:sz w:val="32"/>
          <w:szCs w:val="32"/>
        </w:rPr>
      </w:pPr>
      <w:r>
        <w:rPr>
          <w:rStyle w:val="a8"/>
          <w:rFonts w:eastAsia="仿宋_GB2312"/>
          <w:b w:val="0"/>
          <w:bCs/>
          <w:color w:val="000000"/>
          <w:sz w:val="32"/>
          <w:szCs w:val="32"/>
        </w:rPr>
        <w:t>9.</w:t>
      </w:r>
      <w:r>
        <w:rPr>
          <w:rFonts w:eastAsia="仿宋_GB2312"/>
          <w:bCs/>
          <w:color w:val="000000"/>
          <w:sz w:val="32"/>
          <w:szCs w:val="32"/>
        </w:rPr>
        <w:t>社会保障和就业支出</w:t>
      </w:r>
      <w:r>
        <w:rPr>
          <w:rFonts w:eastAsia="仿宋_GB2312"/>
          <w:bCs/>
          <w:color w:val="000000"/>
          <w:sz w:val="32"/>
          <w:szCs w:val="32"/>
        </w:rPr>
        <w:t>—</w:t>
      </w:r>
      <w:r>
        <w:rPr>
          <w:rFonts w:eastAsia="仿宋_GB2312"/>
          <w:bCs/>
          <w:color w:val="000000"/>
          <w:sz w:val="32"/>
          <w:szCs w:val="32"/>
        </w:rPr>
        <w:t>行政事业单位养老支出</w:t>
      </w:r>
      <w:r>
        <w:rPr>
          <w:rFonts w:eastAsia="仿宋_GB2312"/>
          <w:bCs/>
          <w:color w:val="000000"/>
          <w:sz w:val="32"/>
          <w:szCs w:val="32"/>
        </w:rPr>
        <w:t>—</w:t>
      </w:r>
      <w:r>
        <w:rPr>
          <w:rFonts w:eastAsia="仿宋_GB2312"/>
          <w:bCs/>
          <w:color w:val="000000"/>
          <w:sz w:val="32"/>
          <w:szCs w:val="32"/>
        </w:rPr>
        <w:t>行政单位离退休：</w:t>
      </w:r>
      <w:r>
        <w:rPr>
          <w:rFonts w:eastAsia="仿宋_GB2312"/>
          <w:color w:val="000000"/>
          <w:sz w:val="32"/>
          <w:szCs w:val="32"/>
        </w:rPr>
        <w:t>支出决算为</w:t>
      </w:r>
      <w:r>
        <w:rPr>
          <w:rFonts w:eastAsia="仿宋_GB2312"/>
          <w:color w:val="000000"/>
          <w:sz w:val="32"/>
          <w:szCs w:val="32"/>
        </w:rPr>
        <w:t>93.06</w:t>
      </w:r>
      <w:r>
        <w:rPr>
          <w:rFonts w:eastAsia="仿宋_GB2312"/>
          <w:color w:val="000000"/>
          <w:sz w:val="32"/>
          <w:szCs w:val="32"/>
        </w:rPr>
        <w:t>万元，完成预算</w:t>
      </w:r>
      <w:r>
        <w:rPr>
          <w:rFonts w:eastAsia="仿宋_GB2312"/>
          <w:color w:val="000000"/>
          <w:sz w:val="32"/>
          <w:szCs w:val="32"/>
        </w:rPr>
        <w:t>100%</w:t>
      </w:r>
      <w:r>
        <w:rPr>
          <w:rFonts w:eastAsia="仿宋_GB2312"/>
          <w:color w:val="000000"/>
          <w:sz w:val="32"/>
          <w:szCs w:val="32"/>
        </w:rPr>
        <w:t>。</w:t>
      </w:r>
    </w:p>
    <w:p w:rsidR="00D541CF" w:rsidRDefault="00C86FBD">
      <w:pPr>
        <w:adjustRightInd w:val="0"/>
        <w:snapToGrid w:val="0"/>
        <w:spacing w:line="353" w:lineRule="auto"/>
        <w:ind w:firstLineChars="196" w:firstLine="627"/>
        <w:rPr>
          <w:rFonts w:eastAsia="仿宋_GB2312"/>
          <w:color w:val="000000"/>
          <w:sz w:val="32"/>
          <w:szCs w:val="32"/>
        </w:rPr>
      </w:pPr>
      <w:r>
        <w:rPr>
          <w:rFonts w:eastAsia="仿宋_GB2312"/>
          <w:bCs/>
          <w:color w:val="000000"/>
          <w:sz w:val="32"/>
          <w:szCs w:val="32"/>
        </w:rPr>
        <w:t>10.</w:t>
      </w:r>
      <w:r>
        <w:rPr>
          <w:rFonts w:eastAsia="仿宋_GB2312"/>
          <w:bCs/>
          <w:color w:val="000000"/>
          <w:sz w:val="32"/>
          <w:szCs w:val="32"/>
        </w:rPr>
        <w:t>社会保障和就业支出</w:t>
      </w:r>
      <w:r>
        <w:rPr>
          <w:rFonts w:eastAsia="仿宋_GB2312"/>
          <w:bCs/>
          <w:color w:val="000000"/>
          <w:sz w:val="32"/>
          <w:szCs w:val="32"/>
        </w:rPr>
        <w:t>—</w:t>
      </w:r>
      <w:r>
        <w:rPr>
          <w:rFonts w:eastAsia="仿宋_GB2312"/>
          <w:bCs/>
          <w:color w:val="000000"/>
          <w:sz w:val="32"/>
          <w:szCs w:val="32"/>
        </w:rPr>
        <w:t>行政事业单位养老支出</w:t>
      </w:r>
      <w:r>
        <w:rPr>
          <w:rFonts w:eastAsia="仿宋_GB2312"/>
          <w:bCs/>
          <w:color w:val="000000"/>
          <w:sz w:val="32"/>
          <w:szCs w:val="32"/>
        </w:rPr>
        <w:t>—</w:t>
      </w:r>
      <w:r>
        <w:rPr>
          <w:rFonts w:eastAsia="仿宋_GB2312"/>
          <w:bCs/>
          <w:color w:val="000000"/>
          <w:sz w:val="32"/>
          <w:szCs w:val="32"/>
        </w:rPr>
        <w:t>机关事业单位基本养老保险缴费支出：</w:t>
      </w:r>
      <w:r>
        <w:rPr>
          <w:rFonts w:eastAsia="仿宋_GB2312"/>
          <w:color w:val="000000"/>
          <w:sz w:val="32"/>
          <w:szCs w:val="32"/>
        </w:rPr>
        <w:t>支出决算为</w:t>
      </w:r>
      <w:r>
        <w:rPr>
          <w:rFonts w:eastAsia="仿宋_GB2312"/>
          <w:color w:val="000000"/>
          <w:sz w:val="32"/>
          <w:szCs w:val="32"/>
        </w:rPr>
        <w:t>67.88</w:t>
      </w:r>
      <w:r>
        <w:rPr>
          <w:rFonts w:eastAsia="仿宋_GB2312"/>
          <w:color w:val="000000"/>
          <w:sz w:val="32"/>
          <w:szCs w:val="32"/>
        </w:rPr>
        <w:t>万元，</w:t>
      </w:r>
      <w:r>
        <w:rPr>
          <w:rFonts w:eastAsia="仿宋_GB2312"/>
          <w:color w:val="000000"/>
          <w:sz w:val="32"/>
          <w:szCs w:val="32"/>
        </w:rPr>
        <w:lastRenderedPageBreak/>
        <w:t>完成预算</w:t>
      </w:r>
      <w:r>
        <w:rPr>
          <w:rFonts w:eastAsia="仿宋_GB2312"/>
          <w:color w:val="000000"/>
          <w:sz w:val="32"/>
          <w:szCs w:val="32"/>
        </w:rPr>
        <w:t>100%</w:t>
      </w:r>
      <w:r>
        <w:rPr>
          <w:rFonts w:eastAsia="仿宋_GB2312"/>
          <w:color w:val="000000"/>
          <w:sz w:val="32"/>
          <w:szCs w:val="32"/>
        </w:rPr>
        <w:t>。</w:t>
      </w:r>
    </w:p>
    <w:p w:rsidR="00D541CF" w:rsidRDefault="00C86FBD">
      <w:pPr>
        <w:adjustRightInd w:val="0"/>
        <w:snapToGrid w:val="0"/>
        <w:spacing w:line="353" w:lineRule="auto"/>
        <w:ind w:firstLineChars="196" w:firstLine="627"/>
        <w:rPr>
          <w:rFonts w:eastAsia="仿宋_GB2312"/>
        </w:rPr>
      </w:pPr>
      <w:r>
        <w:rPr>
          <w:rFonts w:eastAsia="仿宋_GB2312"/>
          <w:bCs/>
          <w:color w:val="000000"/>
          <w:sz w:val="32"/>
          <w:szCs w:val="32"/>
        </w:rPr>
        <w:t>11.</w:t>
      </w:r>
      <w:r>
        <w:rPr>
          <w:rFonts w:eastAsia="仿宋_GB2312"/>
          <w:bCs/>
          <w:color w:val="000000"/>
          <w:sz w:val="32"/>
          <w:szCs w:val="32"/>
        </w:rPr>
        <w:t>社会保障和就业支出</w:t>
      </w:r>
      <w:r>
        <w:rPr>
          <w:rFonts w:eastAsia="仿宋_GB2312"/>
          <w:bCs/>
          <w:color w:val="000000"/>
          <w:sz w:val="32"/>
          <w:szCs w:val="32"/>
        </w:rPr>
        <w:t>—</w:t>
      </w:r>
      <w:r>
        <w:rPr>
          <w:rFonts w:eastAsia="仿宋_GB2312"/>
          <w:bCs/>
          <w:color w:val="000000"/>
          <w:sz w:val="32"/>
          <w:szCs w:val="32"/>
        </w:rPr>
        <w:t>抚恤</w:t>
      </w:r>
      <w:r>
        <w:rPr>
          <w:rFonts w:eastAsia="仿宋_GB2312"/>
          <w:bCs/>
          <w:color w:val="000000"/>
          <w:sz w:val="32"/>
          <w:szCs w:val="32"/>
        </w:rPr>
        <w:t>—</w:t>
      </w:r>
      <w:r>
        <w:rPr>
          <w:rFonts w:eastAsia="仿宋_GB2312"/>
          <w:bCs/>
          <w:color w:val="000000"/>
          <w:sz w:val="32"/>
          <w:szCs w:val="32"/>
        </w:rPr>
        <w:t>死亡抚恤：支出决算为</w:t>
      </w:r>
      <w:r>
        <w:rPr>
          <w:rFonts w:eastAsia="仿宋_GB2312"/>
          <w:bCs/>
          <w:color w:val="000000"/>
          <w:sz w:val="32"/>
          <w:szCs w:val="32"/>
        </w:rPr>
        <w:t>36.60</w:t>
      </w:r>
      <w:r>
        <w:rPr>
          <w:rFonts w:eastAsia="仿宋_GB2312"/>
          <w:bCs/>
          <w:color w:val="000000"/>
          <w:sz w:val="32"/>
          <w:szCs w:val="32"/>
        </w:rPr>
        <w:t>万元，完成预算</w:t>
      </w:r>
      <w:r>
        <w:rPr>
          <w:rFonts w:eastAsia="仿宋_GB2312"/>
          <w:bCs/>
          <w:color w:val="000000"/>
          <w:sz w:val="32"/>
          <w:szCs w:val="32"/>
        </w:rPr>
        <w:t>100%</w:t>
      </w:r>
      <w:r>
        <w:rPr>
          <w:rFonts w:eastAsia="仿宋_GB2312"/>
          <w:bCs/>
          <w:color w:val="000000"/>
          <w:sz w:val="32"/>
          <w:szCs w:val="32"/>
        </w:rPr>
        <w:t>。</w:t>
      </w:r>
    </w:p>
    <w:p w:rsidR="00D541CF" w:rsidRDefault="00C86FBD">
      <w:pPr>
        <w:adjustRightInd w:val="0"/>
        <w:snapToGrid w:val="0"/>
        <w:spacing w:line="353" w:lineRule="auto"/>
        <w:ind w:firstLineChars="196" w:firstLine="627"/>
        <w:rPr>
          <w:rFonts w:eastAsia="仿宋_GB2312"/>
          <w:color w:val="000000"/>
          <w:sz w:val="32"/>
          <w:szCs w:val="32"/>
        </w:rPr>
      </w:pPr>
      <w:r>
        <w:rPr>
          <w:rFonts w:eastAsia="仿宋_GB2312"/>
          <w:bCs/>
          <w:color w:val="000000"/>
          <w:sz w:val="32"/>
          <w:szCs w:val="32"/>
        </w:rPr>
        <w:t>12.</w:t>
      </w:r>
      <w:r>
        <w:rPr>
          <w:rFonts w:eastAsia="仿宋_GB2312"/>
          <w:bCs/>
          <w:color w:val="000000"/>
          <w:sz w:val="32"/>
          <w:szCs w:val="32"/>
        </w:rPr>
        <w:t>社会保障和就业支出</w:t>
      </w:r>
      <w:r>
        <w:rPr>
          <w:rFonts w:eastAsia="仿宋_GB2312"/>
          <w:bCs/>
          <w:color w:val="000000"/>
          <w:sz w:val="32"/>
          <w:szCs w:val="32"/>
        </w:rPr>
        <w:t>—</w:t>
      </w:r>
      <w:r>
        <w:rPr>
          <w:rFonts w:eastAsia="仿宋_GB2312"/>
          <w:bCs/>
          <w:color w:val="000000"/>
          <w:sz w:val="32"/>
          <w:szCs w:val="32"/>
        </w:rPr>
        <w:t>社会福利</w:t>
      </w:r>
      <w:r>
        <w:rPr>
          <w:rFonts w:eastAsia="仿宋_GB2312"/>
          <w:bCs/>
          <w:color w:val="000000"/>
          <w:sz w:val="32"/>
          <w:szCs w:val="32"/>
        </w:rPr>
        <w:t>—</w:t>
      </w:r>
      <w:r>
        <w:rPr>
          <w:rFonts w:eastAsia="仿宋_GB2312"/>
          <w:bCs/>
          <w:color w:val="000000"/>
          <w:sz w:val="32"/>
          <w:szCs w:val="32"/>
        </w:rPr>
        <w:t>儿童福利：</w:t>
      </w:r>
      <w:r>
        <w:rPr>
          <w:rFonts w:eastAsia="仿宋_GB2312"/>
          <w:color w:val="000000"/>
          <w:sz w:val="32"/>
          <w:szCs w:val="32"/>
        </w:rPr>
        <w:t>支出决算为</w:t>
      </w:r>
      <w:r>
        <w:rPr>
          <w:rFonts w:eastAsia="仿宋_GB2312"/>
          <w:color w:val="000000"/>
          <w:sz w:val="32"/>
          <w:szCs w:val="32"/>
        </w:rPr>
        <w:t>0.48</w:t>
      </w:r>
      <w:r>
        <w:rPr>
          <w:rFonts w:eastAsia="仿宋_GB2312"/>
          <w:color w:val="000000"/>
          <w:sz w:val="32"/>
          <w:szCs w:val="32"/>
        </w:rPr>
        <w:t>万元，完成预算</w:t>
      </w:r>
      <w:r>
        <w:rPr>
          <w:rFonts w:eastAsia="仿宋_GB2312"/>
          <w:color w:val="000000"/>
          <w:sz w:val="32"/>
          <w:szCs w:val="32"/>
        </w:rPr>
        <w:t>100%</w:t>
      </w:r>
      <w:r>
        <w:rPr>
          <w:rFonts w:eastAsia="仿宋_GB2312"/>
          <w:color w:val="000000"/>
          <w:sz w:val="32"/>
          <w:szCs w:val="32"/>
        </w:rPr>
        <w:t>。</w:t>
      </w:r>
    </w:p>
    <w:p w:rsidR="00D541CF" w:rsidRDefault="00C86FBD">
      <w:pPr>
        <w:adjustRightInd w:val="0"/>
        <w:snapToGrid w:val="0"/>
        <w:spacing w:line="353" w:lineRule="auto"/>
        <w:ind w:firstLineChars="200" w:firstLine="640"/>
        <w:rPr>
          <w:rFonts w:eastAsia="仿宋_GB2312"/>
          <w:b/>
          <w:sz w:val="32"/>
          <w:szCs w:val="32"/>
        </w:rPr>
      </w:pPr>
      <w:r>
        <w:rPr>
          <w:rFonts w:eastAsia="仿宋_GB2312"/>
          <w:color w:val="000000"/>
          <w:sz w:val="32"/>
          <w:szCs w:val="32"/>
        </w:rPr>
        <w:t>13.</w:t>
      </w:r>
      <w:r>
        <w:rPr>
          <w:rFonts w:eastAsia="仿宋_GB2312"/>
          <w:bCs/>
          <w:color w:val="000000"/>
          <w:sz w:val="32"/>
          <w:szCs w:val="32"/>
        </w:rPr>
        <w:t>住房保障支出</w:t>
      </w:r>
      <w:r>
        <w:rPr>
          <w:rFonts w:eastAsia="仿宋_GB2312"/>
          <w:bCs/>
          <w:color w:val="000000"/>
          <w:sz w:val="32"/>
          <w:szCs w:val="32"/>
        </w:rPr>
        <w:t>—</w:t>
      </w:r>
      <w:r>
        <w:rPr>
          <w:rFonts w:eastAsia="仿宋_GB2312"/>
          <w:bCs/>
          <w:color w:val="000000"/>
          <w:sz w:val="32"/>
          <w:szCs w:val="32"/>
        </w:rPr>
        <w:t>住房改革支出</w:t>
      </w:r>
      <w:r>
        <w:rPr>
          <w:rFonts w:eastAsia="仿宋_GB2312"/>
          <w:bCs/>
          <w:color w:val="000000"/>
          <w:sz w:val="32"/>
          <w:szCs w:val="32"/>
        </w:rPr>
        <w:t>—</w:t>
      </w:r>
      <w:r>
        <w:rPr>
          <w:rFonts w:eastAsia="仿宋_GB2312"/>
          <w:bCs/>
          <w:color w:val="000000"/>
          <w:sz w:val="32"/>
          <w:szCs w:val="32"/>
        </w:rPr>
        <w:t>住房公积金：支出</w:t>
      </w:r>
      <w:r>
        <w:rPr>
          <w:rFonts w:eastAsia="仿宋_GB2312"/>
          <w:color w:val="000000"/>
          <w:sz w:val="32"/>
          <w:szCs w:val="32"/>
        </w:rPr>
        <w:t>决算为</w:t>
      </w:r>
      <w:r>
        <w:rPr>
          <w:rFonts w:eastAsia="仿宋_GB2312"/>
          <w:color w:val="000000"/>
          <w:sz w:val="32"/>
          <w:szCs w:val="32"/>
        </w:rPr>
        <w:t>78.26</w:t>
      </w:r>
      <w:r>
        <w:rPr>
          <w:rFonts w:eastAsia="仿宋_GB2312"/>
          <w:color w:val="000000"/>
          <w:sz w:val="32"/>
          <w:szCs w:val="32"/>
        </w:rPr>
        <w:t>万元，完成预算</w:t>
      </w:r>
      <w:r>
        <w:rPr>
          <w:rFonts w:eastAsia="仿宋_GB2312"/>
          <w:color w:val="000000"/>
          <w:sz w:val="32"/>
          <w:szCs w:val="32"/>
        </w:rPr>
        <w:t>100%</w:t>
      </w:r>
      <w:r>
        <w:rPr>
          <w:rFonts w:eastAsia="仿宋_GB2312"/>
          <w:color w:val="000000"/>
          <w:sz w:val="32"/>
          <w:szCs w:val="32"/>
        </w:rPr>
        <w:t>。</w:t>
      </w:r>
    </w:p>
    <w:p w:rsidR="00D541CF" w:rsidRDefault="00C86FBD">
      <w:pPr>
        <w:tabs>
          <w:tab w:val="right" w:pos="8306"/>
        </w:tabs>
        <w:adjustRightInd w:val="0"/>
        <w:snapToGrid w:val="0"/>
        <w:spacing w:line="353" w:lineRule="auto"/>
        <w:ind w:firstLine="640"/>
        <w:outlineLvl w:val="1"/>
        <w:rPr>
          <w:rStyle w:val="2Char"/>
          <w:rFonts w:ascii="Times New Roman" w:eastAsia="黑体" w:hAnsi="Times New Roman" w:cs="Times New Roman"/>
        </w:rPr>
      </w:pPr>
      <w:bookmarkStart w:id="48" w:name="_Toc1230529457_WPSOffice_Level2"/>
      <w:bookmarkStart w:id="49" w:name="_Toc15377214"/>
      <w:bookmarkStart w:id="50" w:name="_Toc15396608"/>
      <w:r>
        <w:rPr>
          <w:rFonts w:eastAsia="黑体"/>
          <w:sz w:val="32"/>
          <w:szCs w:val="32"/>
        </w:rPr>
        <w:t>六</w:t>
      </w:r>
      <w:r>
        <w:rPr>
          <w:rFonts w:eastAsia="黑体"/>
          <w:b/>
          <w:sz w:val="32"/>
          <w:szCs w:val="32"/>
        </w:rPr>
        <w:t>、一</w:t>
      </w:r>
      <w:r>
        <w:rPr>
          <w:rStyle w:val="2Char"/>
          <w:rFonts w:ascii="Times New Roman" w:eastAsia="黑体" w:hAnsi="Times New Roman" w:cs="Times New Roman"/>
          <w:b w:val="0"/>
        </w:rPr>
        <w:t>般公共预算财政拨款基本支出决算情况说明</w:t>
      </w:r>
      <w:bookmarkEnd w:id="48"/>
      <w:bookmarkEnd w:id="49"/>
      <w:bookmarkEnd w:id="50"/>
    </w:p>
    <w:p w:rsidR="00D541CF" w:rsidRDefault="00C86FBD">
      <w:pPr>
        <w:adjustRightInd w:val="0"/>
        <w:snapToGrid w:val="0"/>
        <w:spacing w:line="353" w:lineRule="auto"/>
        <w:ind w:firstLine="645"/>
        <w:rPr>
          <w:rFonts w:eastAsia="仿宋_GB2312"/>
          <w:sz w:val="32"/>
          <w:szCs w:val="32"/>
        </w:rPr>
      </w:pPr>
      <w:r>
        <w:rPr>
          <w:rFonts w:eastAsia="仿宋_GB2312"/>
          <w:sz w:val="32"/>
          <w:szCs w:val="32"/>
        </w:rPr>
        <w:t>2021</w:t>
      </w:r>
      <w:r>
        <w:rPr>
          <w:rFonts w:eastAsia="仿宋_GB2312"/>
          <w:sz w:val="32"/>
          <w:szCs w:val="32"/>
        </w:rPr>
        <w:t>年一般公共预算财政拨款基本支出</w:t>
      </w:r>
      <w:r>
        <w:rPr>
          <w:rFonts w:eastAsia="仿宋_GB2312"/>
          <w:sz w:val="32"/>
          <w:szCs w:val="32"/>
        </w:rPr>
        <w:t>1218.35</w:t>
      </w:r>
      <w:r>
        <w:rPr>
          <w:rFonts w:eastAsia="仿宋_GB2312"/>
          <w:sz w:val="32"/>
          <w:szCs w:val="32"/>
        </w:rPr>
        <w:t>万元，其中：</w:t>
      </w:r>
    </w:p>
    <w:p w:rsidR="00D541CF" w:rsidRDefault="00C86FBD">
      <w:pPr>
        <w:adjustRightInd w:val="0"/>
        <w:snapToGrid w:val="0"/>
        <w:spacing w:line="353" w:lineRule="auto"/>
        <w:ind w:firstLine="645"/>
        <w:rPr>
          <w:rFonts w:eastAsia="仿宋_GB2312"/>
          <w:sz w:val="32"/>
          <w:szCs w:val="32"/>
        </w:rPr>
      </w:pPr>
      <w:r>
        <w:rPr>
          <w:rFonts w:eastAsia="仿宋_GB2312"/>
          <w:sz w:val="32"/>
          <w:szCs w:val="32"/>
        </w:rPr>
        <w:t>人员经费</w:t>
      </w:r>
      <w:r>
        <w:rPr>
          <w:rFonts w:eastAsia="仿宋_GB2312"/>
          <w:sz w:val="32"/>
          <w:szCs w:val="32"/>
        </w:rPr>
        <w:t>1061.05</w:t>
      </w:r>
      <w:r>
        <w:rPr>
          <w:rFonts w:eastAsia="仿宋_GB2312"/>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eastAsia="仿宋_GB2312"/>
          <w:sz w:val="32"/>
          <w:szCs w:val="32"/>
        </w:rPr>
        <w:br/>
      </w:r>
      <w:r>
        <w:rPr>
          <w:rFonts w:eastAsia="仿宋_GB2312"/>
          <w:sz w:val="32"/>
          <w:szCs w:val="32"/>
        </w:rPr>
        <w:t xml:space="preserve">　　公用经费</w:t>
      </w:r>
      <w:r>
        <w:rPr>
          <w:rFonts w:eastAsia="仿宋_GB2312"/>
          <w:sz w:val="32"/>
          <w:szCs w:val="32"/>
        </w:rPr>
        <w:t>157.30</w:t>
      </w:r>
      <w:r>
        <w:rPr>
          <w:rFonts w:eastAsia="仿宋_GB2312"/>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D541CF" w:rsidRDefault="003D0B44">
      <w:pPr>
        <w:tabs>
          <w:tab w:val="right" w:pos="8306"/>
        </w:tabs>
        <w:adjustRightInd w:val="0"/>
        <w:snapToGrid w:val="0"/>
        <w:spacing w:line="353" w:lineRule="auto"/>
        <w:ind w:firstLine="640"/>
        <w:outlineLvl w:val="1"/>
        <w:rPr>
          <w:rFonts w:eastAsia="黑体"/>
          <w:bCs/>
          <w:sz w:val="32"/>
          <w:szCs w:val="32"/>
        </w:rPr>
      </w:pPr>
      <w:bookmarkStart w:id="51" w:name="_Toc15396609"/>
      <w:bookmarkStart w:id="52" w:name="_Toc1562192922_WPSOffice_Level2"/>
      <w:bookmarkStart w:id="53" w:name="_Toc15377215"/>
      <w:r>
        <w:rPr>
          <w:rFonts w:eastAsia="黑体" w:hint="eastAsia"/>
          <w:sz w:val="32"/>
          <w:szCs w:val="32"/>
        </w:rPr>
        <w:t>七</w:t>
      </w:r>
      <w:r w:rsidR="00C86FBD">
        <w:rPr>
          <w:rFonts w:eastAsia="黑体"/>
          <w:sz w:val="32"/>
          <w:szCs w:val="32"/>
        </w:rPr>
        <w:t>、</w:t>
      </w:r>
      <w:r w:rsidR="00C86FBD">
        <w:rPr>
          <w:rFonts w:eastAsia="黑体"/>
          <w:b/>
          <w:bCs/>
          <w:sz w:val="32"/>
          <w:szCs w:val="32"/>
        </w:rPr>
        <w:t>“</w:t>
      </w:r>
      <w:r w:rsidR="00C86FBD">
        <w:rPr>
          <w:rFonts w:eastAsia="黑体"/>
          <w:bCs/>
          <w:sz w:val="32"/>
          <w:szCs w:val="32"/>
        </w:rPr>
        <w:t>三公</w:t>
      </w:r>
      <w:r w:rsidR="00C86FBD">
        <w:rPr>
          <w:rFonts w:eastAsia="黑体"/>
          <w:bCs/>
          <w:sz w:val="32"/>
          <w:szCs w:val="32"/>
        </w:rPr>
        <w:t>”</w:t>
      </w:r>
      <w:r w:rsidR="00C86FBD">
        <w:rPr>
          <w:rFonts w:eastAsia="黑体"/>
          <w:bCs/>
          <w:sz w:val="32"/>
          <w:szCs w:val="32"/>
        </w:rPr>
        <w:t>经费财政拨款支出决算情况说明</w:t>
      </w:r>
      <w:bookmarkEnd w:id="51"/>
      <w:bookmarkEnd w:id="52"/>
      <w:bookmarkEnd w:id="53"/>
    </w:p>
    <w:p w:rsidR="00D541CF" w:rsidRDefault="00C86FBD">
      <w:pPr>
        <w:adjustRightInd w:val="0"/>
        <w:snapToGrid w:val="0"/>
        <w:spacing w:line="353" w:lineRule="auto"/>
        <w:ind w:firstLine="640"/>
        <w:outlineLvl w:val="2"/>
        <w:rPr>
          <w:rFonts w:eastAsia="楷体_GB2312"/>
          <w:sz w:val="32"/>
          <w:szCs w:val="32"/>
        </w:rPr>
      </w:pPr>
      <w:bookmarkStart w:id="54" w:name="_Toc15377216"/>
      <w:r>
        <w:rPr>
          <w:rFonts w:eastAsia="楷体_GB2312"/>
          <w:sz w:val="32"/>
          <w:szCs w:val="32"/>
        </w:rPr>
        <w:lastRenderedPageBreak/>
        <w:t>（一）</w:t>
      </w:r>
      <w:r>
        <w:rPr>
          <w:rFonts w:eastAsia="楷体_GB2312"/>
          <w:sz w:val="32"/>
          <w:szCs w:val="32"/>
        </w:rPr>
        <w:t>“</w:t>
      </w:r>
      <w:r>
        <w:rPr>
          <w:rFonts w:eastAsia="楷体_GB2312"/>
          <w:sz w:val="32"/>
          <w:szCs w:val="32"/>
        </w:rPr>
        <w:t>三公</w:t>
      </w:r>
      <w:r>
        <w:rPr>
          <w:rFonts w:eastAsia="楷体_GB2312"/>
          <w:sz w:val="32"/>
          <w:szCs w:val="32"/>
        </w:rPr>
        <w:t>”</w:t>
      </w:r>
      <w:r>
        <w:rPr>
          <w:rFonts w:eastAsia="楷体_GB2312"/>
          <w:sz w:val="32"/>
          <w:szCs w:val="32"/>
        </w:rPr>
        <w:t>经费财政拨款支出决算总体情况说明</w:t>
      </w:r>
      <w:bookmarkEnd w:id="54"/>
      <w:r>
        <w:rPr>
          <w:rFonts w:eastAsia="楷体_GB2312"/>
          <w:sz w:val="32"/>
          <w:szCs w:val="32"/>
        </w:rPr>
        <w:t>。</w:t>
      </w:r>
    </w:p>
    <w:p w:rsidR="00D541CF" w:rsidRDefault="00C86FBD">
      <w:pPr>
        <w:adjustRightInd w:val="0"/>
        <w:snapToGrid w:val="0"/>
        <w:spacing w:line="353" w:lineRule="auto"/>
        <w:ind w:firstLine="640"/>
        <w:rPr>
          <w:rFonts w:eastAsia="仿宋_GB2312"/>
          <w:sz w:val="32"/>
          <w:szCs w:val="32"/>
        </w:rPr>
      </w:pPr>
      <w:r>
        <w:rPr>
          <w:rFonts w:eastAsia="仿宋_GB2312"/>
          <w:sz w:val="32"/>
          <w:szCs w:val="32"/>
        </w:rPr>
        <w:t>2021</w:t>
      </w:r>
      <w:r>
        <w:rPr>
          <w:rFonts w:eastAsia="仿宋_GB2312"/>
          <w:sz w:val="32"/>
          <w:szCs w:val="32"/>
        </w:rPr>
        <w:t>年</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经费财政拨款支出决算为</w:t>
      </w:r>
      <w:r>
        <w:rPr>
          <w:rFonts w:eastAsia="仿宋_GB2312"/>
          <w:sz w:val="32"/>
          <w:szCs w:val="32"/>
        </w:rPr>
        <w:t>2.99</w:t>
      </w:r>
      <w:r>
        <w:rPr>
          <w:rFonts w:eastAsia="仿宋_GB2312"/>
          <w:sz w:val="32"/>
          <w:szCs w:val="32"/>
        </w:rPr>
        <w:t>万元，完成预算</w:t>
      </w:r>
      <w:r>
        <w:rPr>
          <w:rFonts w:eastAsia="仿宋_GB2312"/>
          <w:sz w:val="32"/>
          <w:szCs w:val="32"/>
        </w:rPr>
        <w:t>100%</w:t>
      </w:r>
      <w:r>
        <w:rPr>
          <w:rFonts w:eastAsia="仿宋_GB2312"/>
          <w:sz w:val="32"/>
          <w:szCs w:val="32"/>
        </w:rPr>
        <w:t>。</w:t>
      </w:r>
    </w:p>
    <w:p w:rsidR="00D541CF" w:rsidRDefault="00C86FBD">
      <w:pPr>
        <w:adjustRightInd w:val="0"/>
        <w:snapToGrid w:val="0"/>
        <w:spacing w:line="353" w:lineRule="auto"/>
        <w:ind w:firstLine="640"/>
        <w:outlineLvl w:val="2"/>
        <w:rPr>
          <w:rFonts w:eastAsia="楷体_GB2312"/>
          <w:sz w:val="32"/>
          <w:szCs w:val="32"/>
        </w:rPr>
      </w:pPr>
      <w:bookmarkStart w:id="55" w:name="_Toc15377217"/>
      <w:r>
        <w:rPr>
          <w:rFonts w:eastAsia="楷体_GB2312"/>
          <w:sz w:val="32"/>
          <w:szCs w:val="32"/>
        </w:rPr>
        <w:t>（二）</w:t>
      </w:r>
      <w:r>
        <w:rPr>
          <w:rFonts w:eastAsia="楷体_GB2312"/>
          <w:sz w:val="32"/>
          <w:szCs w:val="32"/>
        </w:rPr>
        <w:t>“</w:t>
      </w:r>
      <w:r>
        <w:rPr>
          <w:rFonts w:eastAsia="楷体_GB2312"/>
          <w:sz w:val="32"/>
          <w:szCs w:val="32"/>
        </w:rPr>
        <w:t>三公</w:t>
      </w:r>
      <w:r>
        <w:rPr>
          <w:rFonts w:eastAsia="楷体_GB2312"/>
          <w:sz w:val="32"/>
          <w:szCs w:val="32"/>
        </w:rPr>
        <w:t>”</w:t>
      </w:r>
      <w:r>
        <w:rPr>
          <w:rFonts w:eastAsia="楷体_GB2312"/>
          <w:sz w:val="32"/>
          <w:szCs w:val="32"/>
        </w:rPr>
        <w:t>经费财政拨款支出决算具体情况说明</w:t>
      </w:r>
      <w:bookmarkEnd w:id="55"/>
      <w:r>
        <w:rPr>
          <w:rFonts w:eastAsia="楷体_GB2312"/>
          <w:sz w:val="32"/>
          <w:szCs w:val="32"/>
        </w:rPr>
        <w:t>。</w:t>
      </w:r>
    </w:p>
    <w:p w:rsidR="00D541CF" w:rsidRDefault="00C86FBD">
      <w:pPr>
        <w:adjustRightInd w:val="0"/>
        <w:snapToGrid w:val="0"/>
        <w:spacing w:line="353" w:lineRule="auto"/>
        <w:ind w:firstLine="640"/>
        <w:rPr>
          <w:rFonts w:eastAsia="仿宋_GB2312"/>
          <w:sz w:val="32"/>
          <w:szCs w:val="32"/>
        </w:rPr>
      </w:pPr>
      <w:r>
        <w:rPr>
          <w:rFonts w:eastAsia="仿宋_GB2312"/>
          <w:sz w:val="32"/>
          <w:szCs w:val="32"/>
        </w:rPr>
        <w:t>2021</w:t>
      </w:r>
      <w:r>
        <w:rPr>
          <w:rFonts w:eastAsia="仿宋_GB2312"/>
          <w:sz w:val="32"/>
          <w:szCs w:val="32"/>
        </w:rPr>
        <w:t>年</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经费财政拨款支出决算中，</w:t>
      </w:r>
      <w:r>
        <w:rPr>
          <w:rFonts w:eastAsia="仿宋_GB2312"/>
          <w:color w:val="000000"/>
          <w:sz w:val="32"/>
          <w:szCs w:val="32"/>
        </w:rPr>
        <w:t>无因公出国（境）费支出；无公务用车购置费；</w:t>
      </w:r>
      <w:r>
        <w:rPr>
          <w:rFonts w:eastAsia="仿宋_GB2312"/>
          <w:sz w:val="32"/>
          <w:szCs w:val="32"/>
        </w:rPr>
        <w:t>公务用车运行维护费支出决算</w:t>
      </w:r>
      <w:r>
        <w:rPr>
          <w:rFonts w:eastAsia="仿宋_GB2312"/>
          <w:sz w:val="32"/>
          <w:szCs w:val="32"/>
        </w:rPr>
        <w:t>1.58</w:t>
      </w:r>
      <w:r>
        <w:rPr>
          <w:rFonts w:eastAsia="仿宋_GB2312"/>
          <w:sz w:val="32"/>
          <w:szCs w:val="32"/>
        </w:rPr>
        <w:t>万元，占</w:t>
      </w:r>
      <w:r>
        <w:rPr>
          <w:rFonts w:eastAsia="仿宋_GB2312"/>
          <w:sz w:val="32"/>
          <w:szCs w:val="32"/>
        </w:rPr>
        <w:t>52.84%</w:t>
      </w:r>
      <w:r>
        <w:rPr>
          <w:rFonts w:eastAsia="仿宋_GB2312"/>
          <w:sz w:val="32"/>
          <w:szCs w:val="32"/>
        </w:rPr>
        <w:t>；公务接待费支出决算</w:t>
      </w:r>
      <w:r>
        <w:rPr>
          <w:rFonts w:eastAsia="仿宋_GB2312"/>
          <w:sz w:val="32"/>
          <w:szCs w:val="32"/>
        </w:rPr>
        <w:t>1.41</w:t>
      </w:r>
      <w:r>
        <w:rPr>
          <w:rFonts w:eastAsia="仿宋_GB2312"/>
          <w:sz w:val="32"/>
          <w:szCs w:val="32"/>
        </w:rPr>
        <w:t>万元，占</w:t>
      </w:r>
      <w:r>
        <w:rPr>
          <w:rFonts w:eastAsia="仿宋_GB2312"/>
          <w:sz w:val="32"/>
          <w:szCs w:val="32"/>
        </w:rPr>
        <w:t>47.16%</w:t>
      </w:r>
      <w:r>
        <w:rPr>
          <w:rFonts w:eastAsia="仿宋_GB2312"/>
          <w:sz w:val="32"/>
          <w:szCs w:val="32"/>
        </w:rPr>
        <w:t>。具体情况如下：</w:t>
      </w:r>
    </w:p>
    <w:p w:rsidR="00D541CF" w:rsidRDefault="00C86FBD">
      <w:pPr>
        <w:pStyle w:val="a0"/>
        <w:spacing w:before="93"/>
        <w:jc w:val="center"/>
        <w:rPr>
          <w:rFonts w:ascii="Times New Roman" w:eastAsia="仿宋"/>
          <w:sz w:val="32"/>
          <w:szCs w:val="32"/>
        </w:rPr>
      </w:pPr>
      <w:r>
        <w:rPr>
          <w:rFonts w:ascii="Times New Roman"/>
          <w:noProof/>
        </w:rPr>
        <w:drawing>
          <wp:inline distT="0" distB="0" distL="114300" distR="114300">
            <wp:extent cx="4267200" cy="2743200"/>
            <wp:effectExtent l="4445" t="4445" r="14605" b="14605"/>
            <wp:docPr id="109778"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541CF" w:rsidRDefault="00C86FBD">
      <w:pPr>
        <w:spacing w:line="600" w:lineRule="exact"/>
        <w:ind w:firstLine="640"/>
        <w:rPr>
          <w:rFonts w:eastAsia="仿宋"/>
          <w:sz w:val="32"/>
          <w:szCs w:val="32"/>
        </w:rPr>
      </w:pPr>
      <w:r>
        <w:rPr>
          <w:rFonts w:eastAsia="仿宋"/>
          <w:sz w:val="32"/>
          <w:szCs w:val="32"/>
        </w:rPr>
        <w:t>（图</w:t>
      </w:r>
      <w:r>
        <w:rPr>
          <w:rFonts w:eastAsia="仿宋"/>
          <w:sz w:val="32"/>
          <w:szCs w:val="32"/>
        </w:rPr>
        <w:t>7</w:t>
      </w:r>
      <w:r>
        <w:rPr>
          <w:rFonts w:eastAsia="仿宋"/>
          <w:sz w:val="32"/>
          <w:szCs w:val="32"/>
        </w:rPr>
        <w:t>：</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经费财政拨款支出结构）（饼状图）</w:t>
      </w:r>
    </w:p>
    <w:p w:rsidR="00D541CF" w:rsidRDefault="00C86FBD">
      <w:pPr>
        <w:spacing w:line="600" w:lineRule="exact"/>
        <w:ind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无因公出国（境）经费支出。</w:t>
      </w:r>
    </w:p>
    <w:p w:rsidR="00D541CF" w:rsidRDefault="00C86FBD">
      <w:pPr>
        <w:spacing w:line="600" w:lineRule="exact"/>
        <w:ind w:firstLine="640"/>
        <w:rPr>
          <w:rFonts w:eastAsia="仿宋_GB2312"/>
          <w:b/>
          <w:sz w:val="32"/>
          <w:szCs w:val="32"/>
        </w:rPr>
      </w:pPr>
      <w:r>
        <w:rPr>
          <w:rFonts w:eastAsia="仿宋_GB2312"/>
          <w:sz w:val="32"/>
          <w:szCs w:val="32"/>
        </w:rPr>
        <w:t>2.</w:t>
      </w:r>
      <w:r>
        <w:rPr>
          <w:rFonts w:eastAsia="仿宋_GB2312"/>
          <w:sz w:val="32"/>
          <w:szCs w:val="32"/>
        </w:rPr>
        <w:t>公务用车购置及运行维护费支出</w:t>
      </w:r>
      <w:r>
        <w:rPr>
          <w:rFonts w:eastAsia="仿宋_GB2312"/>
          <w:sz w:val="32"/>
          <w:szCs w:val="32"/>
        </w:rPr>
        <w:t>1.58</w:t>
      </w:r>
      <w:r>
        <w:rPr>
          <w:rFonts w:eastAsia="仿宋_GB2312"/>
          <w:sz w:val="32"/>
          <w:szCs w:val="32"/>
        </w:rPr>
        <w:t>万元，</w:t>
      </w:r>
      <w:r>
        <w:rPr>
          <w:rStyle w:val="a8"/>
          <w:rFonts w:eastAsia="仿宋_GB2312"/>
          <w:b w:val="0"/>
          <w:bCs/>
          <w:sz w:val="32"/>
          <w:szCs w:val="32"/>
        </w:rPr>
        <w:t>完成预算</w:t>
      </w:r>
      <w:r>
        <w:rPr>
          <w:rStyle w:val="a8"/>
          <w:rFonts w:eastAsia="仿宋_GB2312"/>
          <w:b w:val="0"/>
          <w:bCs/>
          <w:sz w:val="32"/>
          <w:szCs w:val="32"/>
        </w:rPr>
        <w:t>100%</w:t>
      </w:r>
      <w:r>
        <w:rPr>
          <w:rStyle w:val="a8"/>
          <w:rFonts w:eastAsia="仿宋_GB2312"/>
          <w:b w:val="0"/>
          <w:bCs/>
          <w:sz w:val="32"/>
          <w:szCs w:val="32"/>
        </w:rPr>
        <w:t>。</w:t>
      </w:r>
      <w:r>
        <w:rPr>
          <w:rFonts w:eastAsia="仿宋_GB2312"/>
          <w:sz w:val="32"/>
          <w:szCs w:val="32"/>
        </w:rPr>
        <w:t>公务用车购置及运行维护费支出决算比</w:t>
      </w:r>
      <w:r>
        <w:rPr>
          <w:rFonts w:eastAsia="仿宋_GB2312"/>
          <w:sz w:val="32"/>
          <w:szCs w:val="32"/>
        </w:rPr>
        <w:t>2020</w:t>
      </w:r>
      <w:r>
        <w:rPr>
          <w:rFonts w:eastAsia="仿宋_GB2312"/>
          <w:sz w:val="32"/>
          <w:szCs w:val="32"/>
        </w:rPr>
        <w:t>年减少</w:t>
      </w:r>
      <w:r>
        <w:rPr>
          <w:rFonts w:eastAsia="仿宋_GB2312"/>
          <w:sz w:val="32"/>
          <w:szCs w:val="32"/>
        </w:rPr>
        <w:t>0.11</w:t>
      </w:r>
      <w:r>
        <w:rPr>
          <w:rFonts w:eastAsia="仿宋_GB2312"/>
          <w:sz w:val="32"/>
          <w:szCs w:val="32"/>
        </w:rPr>
        <w:t>万元，下降</w:t>
      </w:r>
      <w:r>
        <w:rPr>
          <w:rFonts w:eastAsia="仿宋_GB2312"/>
          <w:sz w:val="32"/>
          <w:szCs w:val="32"/>
        </w:rPr>
        <w:t>6.51%</w:t>
      </w:r>
      <w:r>
        <w:rPr>
          <w:rFonts w:eastAsia="仿宋_GB2312"/>
          <w:sz w:val="32"/>
          <w:szCs w:val="32"/>
        </w:rPr>
        <w:t>。主要原因是落实财政过紧日子政策，压减三公经费支出。</w:t>
      </w:r>
    </w:p>
    <w:p w:rsidR="00D541CF" w:rsidRDefault="00C86FBD">
      <w:pPr>
        <w:spacing w:line="600" w:lineRule="exact"/>
        <w:ind w:firstLine="640"/>
        <w:rPr>
          <w:rFonts w:eastAsia="仿宋_GB2312"/>
          <w:color w:val="000000"/>
          <w:sz w:val="32"/>
          <w:szCs w:val="32"/>
        </w:rPr>
      </w:pPr>
      <w:r>
        <w:rPr>
          <w:rFonts w:eastAsia="仿宋_GB2312"/>
          <w:sz w:val="32"/>
          <w:szCs w:val="32"/>
        </w:rPr>
        <w:t>其中：</w:t>
      </w:r>
      <w:r>
        <w:rPr>
          <w:rFonts w:eastAsia="仿宋_GB2312"/>
          <w:color w:val="000000"/>
          <w:sz w:val="32"/>
          <w:szCs w:val="32"/>
        </w:rPr>
        <w:t>其中：无公务用车购置支出。</w:t>
      </w:r>
    </w:p>
    <w:p w:rsidR="00D541CF" w:rsidRDefault="00C86FBD">
      <w:pPr>
        <w:snapToGrid w:val="0"/>
        <w:spacing w:line="600" w:lineRule="exact"/>
        <w:ind w:firstLineChars="200" w:firstLine="640"/>
        <w:rPr>
          <w:rFonts w:eastAsia="仿宋_GB2312"/>
          <w:b/>
          <w:sz w:val="32"/>
          <w:szCs w:val="32"/>
        </w:rPr>
      </w:pPr>
      <w:r>
        <w:rPr>
          <w:rFonts w:eastAsia="仿宋_GB2312"/>
          <w:color w:val="000000"/>
          <w:sz w:val="32"/>
          <w:szCs w:val="32"/>
        </w:rPr>
        <w:lastRenderedPageBreak/>
        <w:t>公务用车运行维护费支出</w:t>
      </w:r>
      <w:r>
        <w:rPr>
          <w:rFonts w:eastAsia="仿宋_GB2312"/>
          <w:color w:val="000000"/>
          <w:sz w:val="32"/>
          <w:szCs w:val="32"/>
          <w:lang w:val="en"/>
        </w:rPr>
        <w:t>1.58</w:t>
      </w:r>
      <w:r>
        <w:rPr>
          <w:rFonts w:eastAsia="仿宋_GB2312"/>
          <w:color w:val="000000"/>
          <w:sz w:val="32"/>
          <w:szCs w:val="32"/>
        </w:rPr>
        <w:t>万元。主要</w:t>
      </w:r>
      <w:r>
        <w:rPr>
          <w:rFonts w:eastAsia="仿宋_GB2312"/>
          <w:sz w:val="32"/>
          <w:szCs w:val="32"/>
        </w:rPr>
        <w:t>用于</w:t>
      </w:r>
      <w:r>
        <w:rPr>
          <w:rFonts w:eastAsia="仿宋_GB2312"/>
          <w:sz w:val="32"/>
          <w:szCs w:val="32"/>
        </w:rPr>
        <w:t>2021</w:t>
      </w:r>
      <w:r>
        <w:rPr>
          <w:rFonts w:eastAsia="仿宋_GB2312"/>
          <w:sz w:val="32"/>
          <w:szCs w:val="32"/>
        </w:rPr>
        <w:t>年开展各类统计调查、第七次人口普查、统计工作调研等工作支出的燃油费、修理费、停车费、过路费等。</w:t>
      </w:r>
    </w:p>
    <w:p w:rsidR="00D541CF" w:rsidRDefault="00C86FBD">
      <w:pPr>
        <w:spacing w:line="600" w:lineRule="exact"/>
        <w:ind w:firstLine="640"/>
        <w:rPr>
          <w:rFonts w:eastAsia="仿宋_GB2312"/>
          <w:sz w:val="32"/>
          <w:szCs w:val="32"/>
        </w:rPr>
      </w:pPr>
      <w:r>
        <w:rPr>
          <w:rFonts w:eastAsia="仿宋_GB2312"/>
          <w:sz w:val="32"/>
          <w:szCs w:val="32"/>
        </w:rPr>
        <w:t>3.</w:t>
      </w:r>
      <w:r>
        <w:rPr>
          <w:rFonts w:eastAsia="仿宋_GB2312"/>
          <w:sz w:val="32"/>
          <w:szCs w:val="32"/>
        </w:rPr>
        <w:t>公务接待费支出</w:t>
      </w:r>
      <w:r>
        <w:rPr>
          <w:rFonts w:eastAsia="仿宋_GB2312"/>
          <w:sz w:val="32"/>
          <w:szCs w:val="32"/>
        </w:rPr>
        <w:t>1.41</w:t>
      </w:r>
      <w:r>
        <w:rPr>
          <w:rFonts w:eastAsia="仿宋_GB2312"/>
          <w:sz w:val="32"/>
          <w:szCs w:val="32"/>
        </w:rPr>
        <w:t>万元，</w:t>
      </w:r>
      <w:r>
        <w:rPr>
          <w:rStyle w:val="a8"/>
          <w:rFonts w:eastAsia="仿宋_GB2312"/>
          <w:b w:val="0"/>
          <w:bCs/>
          <w:sz w:val="32"/>
          <w:szCs w:val="32"/>
        </w:rPr>
        <w:t>完成预算</w:t>
      </w:r>
      <w:r>
        <w:rPr>
          <w:rStyle w:val="a8"/>
          <w:rFonts w:eastAsia="仿宋_GB2312"/>
          <w:b w:val="0"/>
          <w:bCs/>
          <w:sz w:val="32"/>
          <w:szCs w:val="32"/>
        </w:rPr>
        <w:t>100%</w:t>
      </w:r>
      <w:r>
        <w:rPr>
          <w:rStyle w:val="a8"/>
          <w:rFonts w:eastAsia="仿宋_GB2312"/>
          <w:b w:val="0"/>
          <w:bCs/>
          <w:sz w:val="32"/>
          <w:szCs w:val="32"/>
        </w:rPr>
        <w:t>。</w:t>
      </w:r>
      <w:r>
        <w:rPr>
          <w:rFonts w:eastAsia="仿宋_GB2312"/>
          <w:sz w:val="32"/>
          <w:szCs w:val="32"/>
        </w:rPr>
        <w:t>公务接待费支出决算比</w:t>
      </w:r>
      <w:r>
        <w:rPr>
          <w:rFonts w:eastAsia="仿宋_GB2312"/>
          <w:sz w:val="32"/>
          <w:szCs w:val="32"/>
        </w:rPr>
        <w:t>2020</w:t>
      </w:r>
      <w:r>
        <w:rPr>
          <w:rFonts w:eastAsia="仿宋_GB2312"/>
          <w:sz w:val="32"/>
          <w:szCs w:val="32"/>
        </w:rPr>
        <w:t>年增加</w:t>
      </w:r>
      <w:r>
        <w:rPr>
          <w:rFonts w:eastAsia="仿宋_GB2312"/>
          <w:sz w:val="32"/>
          <w:szCs w:val="32"/>
        </w:rPr>
        <w:t>0.83</w:t>
      </w:r>
      <w:r>
        <w:rPr>
          <w:rFonts w:eastAsia="仿宋_GB2312"/>
          <w:sz w:val="32"/>
          <w:szCs w:val="32"/>
        </w:rPr>
        <w:t>万元，增长</w:t>
      </w:r>
      <w:r>
        <w:rPr>
          <w:rFonts w:eastAsia="仿宋_GB2312"/>
          <w:sz w:val="32"/>
          <w:szCs w:val="32"/>
        </w:rPr>
        <w:t>143.1%</w:t>
      </w:r>
      <w:r>
        <w:rPr>
          <w:rFonts w:eastAsia="仿宋_GB2312"/>
          <w:sz w:val="32"/>
          <w:szCs w:val="32"/>
        </w:rPr>
        <w:t>。主要原因是上级部门到攀调研、关心指导次数较上年大幅增加。其中：</w:t>
      </w:r>
    </w:p>
    <w:p w:rsidR="00D541CF" w:rsidRDefault="00C86FBD">
      <w:pPr>
        <w:spacing w:line="600" w:lineRule="exact"/>
        <w:ind w:firstLine="640"/>
        <w:rPr>
          <w:rFonts w:eastAsia="仿宋_GB2312"/>
          <w:sz w:val="32"/>
          <w:szCs w:val="32"/>
        </w:rPr>
      </w:pPr>
      <w:r>
        <w:rPr>
          <w:rFonts w:eastAsia="仿宋_GB2312"/>
          <w:sz w:val="32"/>
          <w:szCs w:val="32"/>
        </w:rPr>
        <w:t>国内公务接待支出</w:t>
      </w:r>
      <w:r>
        <w:rPr>
          <w:rFonts w:eastAsia="仿宋_GB2312"/>
          <w:sz w:val="32"/>
          <w:szCs w:val="32"/>
        </w:rPr>
        <w:t>1.41</w:t>
      </w:r>
      <w:r>
        <w:rPr>
          <w:rFonts w:eastAsia="仿宋_GB2312"/>
          <w:sz w:val="32"/>
          <w:szCs w:val="32"/>
        </w:rPr>
        <w:t>万元，</w:t>
      </w:r>
      <w:r>
        <w:rPr>
          <w:rFonts w:eastAsia="仿宋_GB2312"/>
          <w:color w:val="000000"/>
          <w:sz w:val="32"/>
          <w:szCs w:val="32"/>
        </w:rPr>
        <w:t>主要用于执行公务、开展业务活动开支的用餐费等</w:t>
      </w:r>
      <w:r>
        <w:rPr>
          <w:rFonts w:eastAsia="仿宋_GB2312"/>
          <w:sz w:val="32"/>
          <w:szCs w:val="32"/>
        </w:rPr>
        <w:t>。国内公务接待</w:t>
      </w:r>
      <w:r>
        <w:rPr>
          <w:rFonts w:eastAsia="仿宋_GB2312"/>
          <w:sz w:val="32"/>
          <w:szCs w:val="32"/>
        </w:rPr>
        <w:t>10</w:t>
      </w:r>
      <w:r>
        <w:rPr>
          <w:rFonts w:eastAsia="仿宋_GB2312"/>
          <w:sz w:val="32"/>
          <w:szCs w:val="32"/>
        </w:rPr>
        <w:t>批次，</w:t>
      </w:r>
      <w:r>
        <w:rPr>
          <w:rFonts w:eastAsia="仿宋_GB2312"/>
          <w:sz w:val="32"/>
          <w:szCs w:val="32"/>
        </w:rPr>
        <w:t>52</w:t>
      </w:r>
      <w:r>
        <w:rPr>
          <w:rFonts w:eastAsia="仿宋_GB2312"/>
          <w:sz w:val="32"/>
          <w:szCs w:val="32"/>
        </w:rPr>
        <w:t>人次（不包括陪同人员），共计支出</w:t>
      </w:r>
      <w:r>
        <w:rPr>
          <w:rFonts w:eastAsia="仿宋_GB2312"/>
          <w:sz w:val="32"/>
          <w:szCs w:val="32"/>
        </w:rPr>
        <w:t>1.41</w:t>
      </w:r>
      <w:r>
        <w:rPr>
          <w:rFonts w:eastAsia="仿宋_GB2312"/>
          <w:sz w:val="32"/>
          <w:szCs w:val="32"/>
        </w:rPr>
        <w:t>万元，具体内容包括：其他市州单位来攀参加全省巩固拓展脱贫攻坚成果同乡村振兴有效衔接现场会接待支出</w:t>
      </w:r>
      <w:r>
        <w:rPr>
          <w:rFonts w:eastAsia="仿宋_GB2312"/>
          <w:sz w:val="32"/>
          <w:szCs w:val="32"/>
        </w:rPr>
        <w:t>0.098</w:t>
      </w:r>
      <w:r>
        <w:rPr>
          <w:rFonts w:eastAsia="仿宋_GB2312"/>
          <w:sz w:val="32"/>
          <w:szCs w:val="32"/>
        </w:rPr>
        <w:t>万元；上级部门来攀开展统计诚信示范企业实地核查工作接待支出</w:t>
      </w:r>
      <w:r>
        <w:rPr>
          <w:rFonts w:eastAsia="仿宋_GB2312"/>
          <w:sz w:val="32"/>
          <w:szCs w:val="32"/>
        </w:rPr>
        <w:t>0.12</w:t>
      </w:r>
      <w:r>
        <w:rPr>
          <w:rFonts w:eastAsia="仿宋_GB2312"/>
          <w:sz w:val="32"/>
          <w:szCs w:val="32"/>
        </w:rPr>
        <w:t>万元；上级部门来攀调研经济形势、统计工作接待支出</w:t>
      </w:r>
      <w:r>
        <w:rPr>
          <w:rFonts w:eastAsia="仿宋_GB2312"/>
          <w:sz w:val="32"/>
          <w:szCs w:val="32"/>
        </w:rPr>
        <w:t>0.121</w:t>
      </w:r>
      <w:r>
        <w:rPr>
          <w:rFonts w:eastAsia="仿宋_GB2312"/>
          <w:sz w:val="32"/>
          <w:szCs w:val="32"/>
        </w:rPr>
        <w:t>万元；市州兄弟单位来攀就统计工作进行学习交流接待支出</w:t>
      </w:r>
      <w:r>
        <w:rPr>
          <w:rFonts w:eastAsia="仿宋_GB2312"/>
          <w:sz w:val="32"/>
          <w:szCs w:val="32"/>
        </w:rPr>
        <w:t>0.158</w:t>
      </w:r>
      <w:r>
        <w:rPr>
          <w:rFonts w:eastAsia="仿宋_GB2312"/>
          <w:sz w:val="32"/>
          <w:szCs w:val="32"/>
        </w:rPr>
        <w:t>万元；成都信息工程大学来攀了解学习</w:t>
      </w:r>
      <w:r>
        <w:rPr>
          <w:rFonts w:eastAsia="仿宋_GB2312"/>
          <w:sz w:val="32"/>
          <w:szCs w:val="32"/>
        </w:rPr>
        <w:t>“</w:t>
      </w:r>
      <w:r>
        <w:rPr>
          <w:rFonts w:eastAsia="仿宋_GB2312"/>
          <w:sz w:val="32"/>
          <w:szCs w:val="32"/>
        </w:rPr>
        <w:t>七人普</w:t>
      </w:r>
      <w:r>
        <w:rPr>
          <w:rFonts w:eastAsia="仿宋_GB2312"/>
          <w:sz w:val="32"/>
          <w:szCs w:val="32"/>
        </w:rPr>
        <w:t>”</w:t>
      </w:r>
      <w:r>
        <w:rPr>
          <w:rFonts w:eastAsia="仿宋_GB2312"/>
          <w:sz w:val="32"/>
          <w:szCs w:val="32"/>
        </w:rPr>
        <w:t>经验接待支出</w:t>
      </w:r>
      <w:r>
        <w:rPr>
          <w:rFonts w:eastAsia="仿宋_GB2312"/>
          <w:sz w:val="32"/>
          <w:szCs w:val="32"/>
        </w:rPr>
        <w:t>0.119</w:t>
      </w:r>
      <w:r>
        <w:rPr>
          <w:rFonts w:eastAsia="仿宋_GB2312"/>
          <w:sz w:val="32"/>
          <w:szCs w:val="32"/>
        </w:rPr>
        <w:t>万元；上级部门来攀开展工业企业调研及统计业务培训接待支出</w:t>
      </w:r>
      <w:r>
        <w:rPr>
          <w:rFonts w:eastAsia="仿宋_GB2312"/>
          <w:sz w:val="32"/>
          <w:szCs w:val="32"/>
        </w:rPr>
        <w:t>0.155</w:t>
      </w:r>
      <w:r>
        <w:rPr>
          <w:rFonts w:eastAsia="仿宋_GB2312"/>
          <w:sz w:val="32"/>
          <w:szCs w:val="32"/>
        </w:rPr>
        <w:t>万元；上级部门来攀开展统计执法检查、能源统计等调研工作接待支出</w:t>
      </w:r>
      <w:r>
        <w:rPr>
          <w:rFonts w:eastAsia="仿宋_GB2312"/>
          <w:sz w:val="32"/>
          <w:szCs w:val="32"/>
        </w:rPr>
        <w:t>0.139</w:t>
      </w:r>
      <w:r>
        <w:rPr>
          <w:rFonts w:eastAsia="仿宋_GB2312"/>
          <w:sz w:val="32"/>
          <w:szCs w:val="32"/>
        </w:rPr>
        <w:t>万元；县区领导及部门来攀沟通汇报、交流推进统计工作</w:t>
      </w:r>
      <w:r>
        <w:rPr>
          <w:rFonts w:eastAsia="仿宋_GB2312"/>
          <w:sz w:val="32"/>
          <w:szCs w:val="32"/>
        </w:rPr>
        <w:t>0.238</w:t>
      </w:r>
      <w:r>
        <w:rPr>
          <w:rFonts w:eastAsia="仿宋_GB2312"/>
          <w:sz w:val="32"/>
          <w:szCs w:val="32"/>
        </w:rPr>
        <w:t>万元；上级部门来攀开展人口就业与劳动工资调研工作</w:t>
      </w:r>
      <w:r>
        <w:rPr>
          <w:rFonts w:eastAsia="仿宋_GB2312"/>
          <w:sz w:val="32"/>
          <w:szCs w:val="32"/>
        </w:rPr>
        <w:t>0.12</w:t>
      </w:r>
      <w:r>
        <w:rPr>
          <w:rFonts w:eastAsia="仿宋_GB2312"/>
          <w:sz w:val="32"/>
          <w:szCs w:val="32"/>
        </w:rPr>
        <w:t>万元；上级部门来攀开展投资领域统计基层基础规范化建设工作专题调研</w:t>
      </w:r>
      <w:r>
        <w:rPr>
          <w:rFonts w:eastAsia="仿宋_GB2312"/>
          <w:sz w:val="32"/>
          <w:szCs w:val="32"/>
        </w:rPr>
        <w:t>0.14</w:t>
      </w:r>
      <w:r>
        <w:rPr>
          <w:rFonts w:eastAsia="仿宋_GB2312"/>
          <w:sz w:val="32"/>
          <w:szCs w:val="32"/>
        </w:rPr>
        <w:t>万元。</w:t>
      </w:r>
    </w:p>
    <w:p w:rsidR="00D541CF" w:rsidRDefault="00C86FBD">
      <w:pPr>
        <w:adjustRightInd w:val="0"/>
        <w:snapToGrid w:val="0"/>
        <w:spacing w:line="353" w:lineRule="auto"/>
        <w:ind w:firstLineChars="200" w:firstLine="640"/>
        <w:rPr>
          <w:rFonts w:eastAsia="仿宋_GB2312"/>
          <w:color w:val="000000"/>
          <w:sz w:val="32"/>
          <w:szCs w:val="32"/>
        </w:rPr>
      </w:pPr>
      <w:bookmarkStart w:id="56" w:name="_Toc15377218"/>
      <w:bookmarkStart w:id="57" w:name="_Toc15396610"/>
      <w:r>
        <w:rPr>
          <w:rFonts w:eastAsia="仿宋_GB2312"/>
          <w:color w:val="000000"/>
          <w:sz w:val="32"/>
          <w:szCs w:val="32"/>
        </w:rPr>
        <w:lastRenderedPageBreak/>
        <w:t>无外事接待支出。</w:t>
      </w:r>
    </w:p>
    <w:p w:rsidR="00D541CF" w:rsidRDefault="003D0B44">
      <w:pPr>
        <w:adjustRightInd w:val="0"/>
        <w:snapToGrid w:val="0"/>
        <w:spacing w:line="353" w:lineRule="auto"/>
        <w:ind w:firstLine="640"/>
        <w:outlineLvl w:val="1"/>
        <w:rPr>
          <w:rStyle w:val="2Char"/>
          <w:rFonts w:ascii="Times New Roman" w:eastAsia="黑体" w:hAnsi="Times New Roman" w:cs="Times New Roman"/>
        </w:rPr>
      </w:pPr>
      <w:bookmarkStart w:id="58" w:name="_Toc749206558_WPSOffice_Level2"/>
      <w:r>
        <w:rPr>
          <w:rFonts w:eastAsia="黑体" w:hint="eastAsia"/>
          <w:sz w:val="32"/>
          <w:szCs w:val="32"/>
        </w:rPr>
        <w:t>八</w:t>
      </w:r>
      <w:r w:rsidR="00C86FBD">
        <w:rPr>
          <w:rFonts w:eastAsia="黑体"/>
          <w:sz w:val="32"/>
          <w:szCs w:val="32"/>
        </w:rPr>
        <w:t>、</w:t>
      </w:r>
      <w:r w:rsidR="00C86FBD">
        <w:rPr>
          <w:rStyle w:val="2Char"/>
          <w:rFonts w:ascii="Times New Roman" w:eastAsia="黑体" w:hAnsi="Times New Roman" w:cs="Times New Roman"/>
          <w:b w:val="0"/>
        </w:rPr>
        <w:t>政府性基金预算支出决算情况说明</w:t>
      </w:r>
      <w:bookmarkEnd w:id="56"/>
      <w:bookmarkEnd w:id="57"/>
      <w:bookmarkEnd w:id="58"/>
    </w:p>
    <w:p w:rsidR="00D541CF" w:rsidRDefault="00C86FBD">
      <w:pPr>
        <w:adjustRightInd w:val="0"/>
        <w:snapToGrid w:val="0"/>
        <w:spacing w:line="353" w:lineRule="auto"/>
        <w:ind w:firstLine="640"/>
        <w:rPr>
          <w:rFonts w:eastAsia="仿宋_GB2312"/>
          <w:sz w:val="32"/>
          <w:szCs w:val="32"/>
        </w:rPr>
      </w:pPr>
      <w:r>
        <w:rPr>
          <w:rFonts w:eastAsia="仿宋_GB2312"/>
          <w:sz w:val="32"/>
          <w:szCs w:val="32"/>
        </w:rPr>
        <w:t>2021</w:t>
      </w:r>
      <w:r>
        <w:rPr>
          <w:rFonts w:eastAsia="仿宋_GB2312"/>
          <w:sz w:val="32"/>
          <w:szCs w:val="32"/>
        </w:rPr>
        <w:t>年政府性基金预算财政拨款支出</w:t>
      </w:r>
      <w:r>
        <w:rPr>
          <w:rFonts w:eastAsia="仿宋_GB2312"/>
          <w:sz w:val="32"/>
          <w:szCs w:val="32"/>
        </w:rPr>
        <w:t>0</w:t>
      </w:r>
      <w:r>
        <w:rPr>
          <w:rFonts w:eastAsia="仿宋_GB2312"/>
          <w:sz w:val="32"/>
          <w:szCs w:val="32"/>
        </w:rPr>
        <w:t>万元。</w:t>
      </w:r>
    </w:p>
    <w:p w:rsidR="00D541CF" w:rsidRPr="00D03B53" w:rsidRDefault="003D0B44" w:rsidP="00D03B53">
      <w:pPr>
        <w:adjustRightInd w:val="0"/>
        <w:snapToGrid w:val="0"/>
        <w:spacing w:line="353" w:lineRule="auto"/>
        <w:ind w:firstLineChars="200" w:firstLine="640"/>
        <w:outlineLvl w:val="1"/>
        <w:rPr>
          <w:rStyle w:val="2Char"/>
          <w:rFonts w:ascii="Times New Roman" w:eastAsia="黑体" w:hAnsi="Times New Roman" w:cs="Times New Roman"/>
          <w:b w:val="0"/>
        </w:rPr>
      </w:pPr>
      <w:bookmarkStart w:id="59" w:name="_Toc15396611"/>
      <w:bookmarkStart w:id="60" w:name="_Toc287605722_WPSOffice_Level2"/>
      <w:bookmarkStart w:id="61" w:name="_Toc15377219"/>
      <w:r>
        <w:rPr>
          <w:rStyle w:val="2Char"/>
          <w:rFonts w:ascii="Times New Roman" w:eastAsia="黑体" w:hAnsi="Times New Roman" w:cs="Times New Roman" w:hint="eastAsia"/>
          <w:b w:val="0"/>
        </w:rPr>
        <w:t>九</w:t>
      </w:r>
      <w:r w:rsidR="00D03B53">
        <w:rPr>
          <w:rStyle w:val="2Char"/>
          <w:rFonts w:ascii="Times New Roman" w:eastAsia="黑体" w:hAnsi="Times New Roman" w:cs="Times New Roman" w:hint="eastAsia"/>
          <w:b w:val="0"/>
        </w:rPr>
        <w:t>、</w:t>
      </w:r>
      <w:r w:rsidR="00C86FBD" w:rsidRPr="00D03B53">
        <w:rPr>
          <w:rStyle w:val="2Char"/>
          <w:rFonts w:ascii="Times New Roman" w:eastAsia="黑体" w:hAnsi="Times New Roman" w:cs="Times New Roman"/>
          <w:b w:val="0"/>
        </w:rPr>
        <w:t>国有资本经营预算支出决算情况说明</w:t>
      </w:r>
      <w:bookmarkEnd w:id="59"/>
      <w:bookmarkEnd w:id="60"/>
      <w:bookmarkEnd w:id="61"/>
    </w:p>
    <w:p w:rsidR="00D541CF" w:rsidRDefault="00C86FBD" w:rsidP="00D03B53">
      <w:pPr>
        <w:adjustRightInd w:val="0"/>
        <w:snapToGrid w:val="0"/>
        <w:spacing w:line="353" w:lineRule="auto"/>
        <w:ind w:firstLineChars="200" w:firstLine="640"/>
        <w:rPr>
          <w:rFonts w:eastAsia="仿宋_GB2312"/>
          <w:sz w:val="44"/>
          <w:szCs w:val="44"/>
        </w:rPr>
      </w:pPr>
      <w:r>
        <w:rPr>
          <w:rFonts w:eastAsia="仿宋_GB2312"/>
          <w:sz w:val="32"/>
          <w:szCs w:val="32"/>
        </w:rPr>
        <w:t>2021</w:t>
      </w:r>
      <w:r>
        <w:rPr>
          <w:rFonts w:eastAsia="仿宋_GB2312"/>
          <w:sz w:val="32"/>
          <w:szCs w:val="32"/>
        </w:rPr>
        <w:t>年国有资本经营预算财政拨款支出</w:t>
      </w:r>
      <w:r>
        <w:rPr>
          <w:rFonts w:eastAsia="仿宋_GB2312"/>
          <w:sz w:val="32"/>
          <w:szCs w:val="32"/>
        </w:rPr>
        <w:t>0</w:t>
      </w:r>
      <w:r>
        <w:rPr>
          <w:rFonts w:eastAsia="仿宋_GB2312"/>
          <w:sz w:val="32"/>
          <w:szCs w:val="32"/>
        </w:rPr>
        <w:t>万元。</w:t>
      </w:r>
    </w:p>
    <w:p w:rsidR="00D541CF" w:rsidRDefault="00D03B53" w:rsidP="00D03B53">
      <w:pPr>
        <w:adjustRightInd w:val="0"/>
        <w:snapToGrid w:val="0"/>
        <w:spacing w:line="353" w:lineRule="auto"/>
        <w:ind w:firstLineChars="200" w:firstLine="640"/>
        <w:outlineLvl w:val="1"/>
        <w:rPr>
          <w:rStyle w:val="2Char"/>
          <w:rFonts w:ascii="Times New Roman" w:eastAsia="黑体" w:hAnsi="Times New Roman" w:cs="Times New Roman"/>
          <w:b w:val="0"/>
        </w:rPr>
      </w:pPr>
      <w:bookmarkStart w:id="62" w:name="_Toc15396612"/>
      <w:bookmarkStart w:id="63" w:name="_Toc15377221"/>
      <w:bookmarkStart w:id="64" w:name="_Toc1238616352_WPSOffice_Level2"/>
      <w:r>
        <w:rPr>
          <w:rStyle w:val="2Char"/>
          <w:rFonts w:ascii="Times New Roman" w:eastAsia="黑体" w:hAnsi="Times New Roman" w:cs="Times New Roman" w:hint="eastAsia"/>
          <w:b w:val="0"/>
        </w:rPr>
        <w:t>十、</w:t>
      </w:r>
      <w:r w:rsidR="00C86FBD">
        <w:rPr>
          <w:rStyle w:val="2Char"/>
          <w:rFonts w:ascii="Times New Roman" w:eastAsia="黑体" w:hAnsi="Times New Roman" w:cs="Times New Roman"/>
          <w:b w:val="0"/>
        </w:rPr>
        <w:t>其他重要事项的情况说明</w:t>
      </w:r>
      <w:bookmarkEnd w:id="62"/>
      <w:bookmarkEnd w:id="63"/>
      <w:bookmarkEnd w:id="64"/>
    </w:p>
    <w:p w:rsidR="00D541CF" w:rsidRDefault="00C86FBD">
      <w:pPr>
        <w:adjustRightInd w:val="0"/>
        <w:snapToGrid w:val="0"/>
        <w:spacing w:line="353" w:lineRule="auto"/>
        <w:ind w:firstLineChars="200" w:firstLine="640"/>
        <w:outlineLvl w:val="2"/>
        <w:rPr>
          <w:rFonts w:eastAsia="楷体_GB2312"/>
          <w:sz w:val="32"/>
          <w:szCs w:val="32"/>
        </w:rPr>
      </w:pPr>
      <w:bookmarkStart w:id="65" w:name="_Toc15377222"/>
      <w:r>
        <w:rPr>
          <w:rFonts w:eastAsia="楷体_GB2312"/>
          <w:sz w:val="32"/>
          <w:szCs w:val="32"/>
        </w:rPr>
        <w:t>（一）机关运行经费支出情况</w:t>
      </w:r>
      <w:bookmarkEnd w:id="65"/>
      <w:r>
        <w:rPr>
          <w:rFonts w:eastAsia="楷体_GB2312"/>
          <w:sz w:val="32"/>
          <w:szCs w:val="32"/>
        </w:rPr>
        <w:t>。</w:t>
      </w:r>
    </w:p>
    <w:p w:rsidR="00D541CF" w:rsidRDefault="00C86FBD">
      <w:pPr>
        <w:adjustRightInd w:val="0"/>
        <w:snapToGrid w:val="0"/>
        <w:spacing w:line="353" w:lineRule="auto"/>
        <w:ind w:firstLine="640"/>
        <w:rPr>
          <w:rFonts w:eastAsia="仿宋_GB2312"/>
          <w:sz w:val="32"/>
          <w:szCs w:val="32"/>
        </w:rPr>
      </w:pPr>
      <w:r>
        <w:rPr>
          <w:rFonts w:eastAsia="仿宋_GB2312"/>
          <w:sz w:val="32"/>
          <w:szCs w:val="32"/>
        </w:rPr>
        <w:t>2021</w:t>
      </w:r>
      <w:r>
        <w:rPr>
          <w:rFonts w:eastAsia="仿宋_GB2312"/>
          <w:sz w:val="32"/>
          <w:szCs w:val="32"/>
        </w:rPr>
        <w:t>年，</w:t>
      </w:r>
      <w:r>
        <w:rPr>
          <w:rFonts w:eastAsia="仿宋_GB2312"/>
          <w:color w:val="000000"/>
          <w:sz w:val="32"/>
          <w:szCs w:val="32"/>
        </w:rPr>
        <w:t>攀枝花市统计局</w:t>
      </w:r>
      <w:r>
        <w:rPr>
          <w:rFonts w:eastAsia="仿宋_GB2312"/>
          <w:sz w:val="32"/>
          <w:szCs w:val="32"/>
        </w:rPr>
        <w:t>机关运行经费支出</w:t>
      </w:r>
      <w:r>
        <w:rPr>
          <w:rFonts w:eastAsia="仿宋_GB2312"/>
          <w:sz w:val="32"/>
          <w:szCs w:val="32"/>
        </w:rPr>
        <w:t>157.30</w:t>
      </w:r>
      <w:r>
        <w:rPr>
          <w:rFonts w:eastAsia="仿宋_GB2312"/>
          <w:sz w:val="32"/>
          <w:szCs w:val="32"/>
        </w:rPr>
        <w:t>万元，比</w:t>
      </w:r>
      <w:r>
        <w:rPr>
          <w:rFonts w:eastAsia="仿宋_GB2312"/>
          <w:sz w:val="32"/>
          <w:szCs w:val="32"/>
        </w:rPr>
        <w:t>2020</w:t>
      </w:r>
      <w:r>
        <w:rPr>
          <w:rFonts w:eastAsia="仿宋_GB2312"/>
          <w:sz w:val="32"/>
          <w:szCs w:val="32"/>
        </w:rPr>
        <w:t>年增加</w:t>
      </w:r>
      <w:r>
        <w:rPr>
          <w:rFonts w:eastAsia="仿宋_GB2312"/>
          <w:sz w:val="32"/>
          <w:szCs w:val="32"/>
        </w:rPr>
        <w:t>11.02</w:t>
      </w:r>
      <w:r>
        <w:rPr>
          <w:rFonts w:eastAsia="仿宋_GB2312"/>
          <w:sz w:val="32"/>
          <w:szCs w:val="32"/>
        </w:rPr>
        <w:t>万元，增长</w:t>
      </w:r>
      <w:r>
        <w:rPr>
          <w:rFonts w:eastAsia="仿宋_GB2312"/>
          <w:sz w:val="32"/>
          <w:szCs w:val="32"/>
        </w:rPr>
        <w:t>7.53%</w:t>
      </w:r>
      <w:r>
        <w:rPr>
          <w:rFonts w:eastAsia="仿宋_GB2312"/>
          <w:sz w:val="32"/>
          <w:szCs w:val="32"/>
        </w:rPr>
        <w:t>。主要原因一是</w:t>
      </w:r>
      <w:r>
        <w:rPr>
          <w:rFonts w:eastAsia="仿宋_GB2312"/>
          <w:sz w:val="32"/>
          <w:szCs w:val="32"/>
        </w:rPr>
        <w:t>2021</w:t>
      </w:r>
      <w:r>
        <w:rPr>
          <w:rFonts w:eastAsia="仿宋_GB2312"/>
          <w:sz w:val="32"/>
          <w:szCs w:val="32"/>
        </w:rPr>
        <w:t>年新进</w:t>
      </w:r>
      <w:r>
        <w:rPr>
          <w:rFonts w:eastAsia="仿宋_GB2312"/>
          <w:sz w:val="32"/>
          <w:szCs w:val="32"/>
        </w:rPr>
        <w:t>3</w:t>
      </w:r>
      <w:r>
        <w:rPr>
          <w:rFonts w:eastAsia="仿宋_GB2312"/>
          <w:sz w:val="32"/>
          <w:szCs w:val="32"/>
        </w:rPr>
        <w:t>名参公人员，较上年增加了公用经费；二是因工作需要，年中调整追加了业务运行费。</w:t>
      </w:r>
    </w:p>
    <w:p w:rsidR="00D541CF" w:rsidRDefault="00C86FBD">
      <w:pPr>
        <w:adjustRightInd w:val="0"/>
        <w:snapToGrid w:val="0"/>
        <w:spacing w:line="353" w:lineRule="auto"/>
        <w:ind w:firstLineChars="200" w:firstLine="640"/>
        <w:outlineLvl w:val="2"/>
        <w:rPr>
          <w:rFonts w:eastAsia="楷体_GB2312"/>
          <w:sz w:val="32"/>
          <w:szCs w:val="32"/>
        </w:rPr>
      </w:pPr>
      <w:bookmarkStart w:id="66" w:name="_Toc15377223"/>
      <w:r>
        <w:rPr>
          <w:rFonts w:eastAsia="楷体_GB2312"/>
          <w:sz w:val="32"/>
          <w:szCs w:val="32"/>
        </w:rPr>
        <w:t>（二）政府采购支出情况</w:t>
      </w:r>
      <w:bookmarkEnd w:id="66"/>
      <w:r>
        <w:rPr>
          <w:rFonts w:eastAsia="楷体_GB2312"/>
          <w:sz w:val="32"/>
          <w:szCs w:val="32"/>
        </w:rPr>
        <w:t>。</w:t>
      </w:r>
    </w:p>
    <w:p w:rsidR="00D541CF" w:rsidRDefault="00C86FBD">
      <w:pPr>
        <w:adjustRightInd w:val="0"/>
        <w:snapToGrid w:val="0"/>
        <w:spacing w:line="353" w:lineRule="auto"/>
        <w:ind w:firstLineChars="200" w:firstLine="640"/>
        <w:rPr>
          <w:rFonts w:eastAsia="仿宋_GB2312"/>
          <w:sz w:val="32"/>
          <w:szCs w:val="32"/>
        </w:rPr>
      </w:pPr>
      <w:r>
        <w:rPr>
          <w:rFonts w:eastAsia="仿宋_GB2312"/>
          <w:sz w:val="32"/>
          <w:szCs w:val="32"/>
        </w:rPr>
        <w:t>2021</w:t>
      </w:r>
      <w:r>
        <w:rPr>
          <w:rFonts w:eastAsia="仿宋_GB2312"/>
          <w:sz w:val="32"/>
          <w:szCs w:val="32"/>
        </w:rPr>
        <w:t>年，攀枝花市统计局政府采购支出总额</w:t>
      </w:r>
      <w:r>
        <w:rPr>
          <w:rFonts w:eastAsia="仿宋_GB2312"/>
          <w:sz w:val="32"/>
          <w:szCs w:val="32"/>
        </w:rPr>
        <w:t>0</w:t>
      </w:r>
      <w:r>
        <w:rPr>
          <w:rFonts w:eastAsia="仿宋_GB2312"/>
          <w:sz w:val="32"/>
          <w:szCs w:val="32"/>
        </w:rPr>
        <w:t>万元，其中：政府采购货物支出</w:t>
      </w:r>
      <w:r>
        <w:rPr>
          <w:rFonts w:eastAsia="仿宋_GB2312"/>
          <w:sz w:val="32"/>
          <w:szCs w:val="32"/>
        </w:rPr>
        <w:t>0</w:t>
      </w:r>
      <w:r>
        <w:rPr>
          <w:rFonts w:eastAsia="仿宋_GB2312"/>
          <w:sz w:val="32"/>
          <w:szCs w:val="32"/>
        </w:rPr>
        <w:t>万元、政府采购工程支出</w:t>
      </w:r>
      <w:r>
        <w:rPr>
          <w:rFonts w:eastAsia="仿宋_GB2312"/>
          <w:sz w:val="32"/>
          <w:szCs w:val="32"/>
        </w:rPr>
        <w:t>0</w:t>
      </w:r>
      <w:r>
        <w:rPr>
          <w:rFonts w:eastAsia="仿宋_GB2312"/>
          <w:sz w:val="32"/>
          <w:szCs w:val="32"/>
        </w:rPr>
        <w:t>万元、政府采购服务支出</w:t>
      </w:r>
      <w:r>
        <w:rPr>
          <w:rFonts w:eastAsia="仿宋_GB2312"/>
          <w:sz w:val="32"/>
          <w:szCs w:val="32"/>
        </w:rPr>
        <w:t>0</w:t>
      </w:r>
      <w:r>
        <w:rPr>
          <w:rFonts w:eastAsia="仿宋_GB2312"/>
          <w:sz w:val="32"/>
          <w:szCs w:val="32"/>
        </w:rPr>
        <w:t>万元。</w:t>
      </w:r>
    </w:p>
    <w:p w:rsidR="00D541CF" w:rsidRDefault="00C86FBD">
      <w:pPr>
        <w:adjustRightInd w:val="0"/>
        <w:snapToGrid w:val="0"/>
        <w:spacing w:line="353" w:lineRule="auto"/>
        <w:ind w:firstLineChars="200" w:firstLine="640"/>
        <w:outlineLvl w:val="2"/>
        <w:rPr>
          <w:rFonts w:eastAsia="楷体_GB2312"/>
          <w:sz w:val="32"/>
          <w:szCs w:val="32"/>
        </w:rPr>
      </w:pPr>
      <w:bookmarkStart w:id="67" w:name="_Toc15377224"/>
      <w:r>
        <w:rPr>
          <w:rFonts w:eastAsia="楷体_GB2312"/>
          <w:sz w:val="32"/>
          <w:szCs w:val="32"/>
        </w:rPr>
        <w:t>（三）国有资产占有使用情况</w:t>
      </w:r>
      <w:bookmarkEnd w:id="67"/>
      <w:r>
        <w:rPr>
          <w:rFonts w:eastAsia="楷体_GB2312"/>
          <w:sz w:val="32"/>
          <w:szCs w:val="32"/>
        </w:rPr>
        <w:t>。</w:t>
      </w:r>
    </w:p>
    <w:p w:rsidR="00D541CF" w:rsidRDefault="00C86FBD">
      <w:pPr>
        <w:autoSpaceDE w:val="0"/>
        <w:autoSpaceDN w:val="0"/>
        <w:adjustRightInd w:val="0"/>
        <w:snapToGrid w:val="0"/>
        <w:spacing w:line="353" w:lineRule="auto"/>
        <w:ind w:firstLineChars="200" w:firstLine="640"/>
        <w:jc w:val="left"/>
        <w:rPr>
          <w:rFonts w:eastAsia="仿宋_GB2312"/>
          <w:sz w:val="32"/>
          <w:szCs w:val="32"/>
        </w:rPr>
      </w:pPr>
      <w:r>
        <w:rPr>
          <w:rFonts w:eastAsia="仿宋_GB2312"/>
          <w:sz w:val="32"/>
          <w:szCs w:val="32"/>
        </w:rPr>
        <w:t>截至</w:t>
      </w: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color w:val="000000"/>
          <w:sz w:val="32"/>
          <w:szCs w:val="32"/>
        </w:rPr>
        <w:t>攀枝花市统计局</w:t>
      </w:r>
      <w:r>
        <w:rPr>
          <w:rFonts w:eastAsia="仿宋_GB2312"/>
          <w:sz w:val="32"/>
          <w:szCs w:val="32"/>
        </w:rPr>
        <w:t>共有车辆</w:t>
      </w:r>
      <w:r>
        <w:rPr>
          <w:rFonts w:eastAsia="仿宋_GB2312"/>
          <w:sz w:val="32"/>
          <w:szCs w:val="32"/>
        </w:rPr>
        <w:t>1</w:t>
      </w:r>
      <w:r>
        <w:rPr>
          <w:rFonts w:eastAsia="仿宋_GB2312"/>
          <w:sz w:val="32"/>
          <w:szCs w:val="32"/>
        </w:rPr>
        <w:t>辆，其中：其他用车</w:t>
      </w:r>
      <w:r>
        <w:rPr>
          <w:rFonts w:eastAsia="仿宋_GB2312"/>
          <w:sz w:val="32"/>
          <w:szCs w:val="32"/>
        </w:rPr>
        <w:t>1</w:t>
      </w:r>
      <w:r>
        <w:rPr>
          <w:rFonts w:eastAsia="仿宋_GB2312"/>
          <w:sz w:val="32"/>
          <w:szCs w:val="32"/>
        </w:rPr>
        <w:t>辆。</w:t>
      </w:r>
      <w:r>
        <w:rPr>
          <w:rFonts w:eastAsia="仿宋_GB2312"/>
          <w:color w:val="000000"/>
          <w:sz w:val="32"/>
          <w:szCs w:val="32"/>
        </w:rPr>
        <w:t>其他用车主要是用于统计工作指导、执法检查、数据质量核查等统计调查、普查任务以及到县区进行指导、调研等公务活动。</w:t>
      </w:r>
      <w:r>
        <w:rPr>
          <w:rFonts w:eastAsia="仿宋_GB2312"/>
          <w:sz w:val="32"/>
          <w:szCs w:val="32"/>
        </w:rPr>
        <w:t>单价</w:t>
      </w:r>
      <w:r>
        <w:rPr>
          <w:rFonts w:eastAsia="仿宋_GB2312"/>
          <w:sz w:val="32"/>
          <w:szCs w:val="32"/>
        </w:rPr>
        <w:t>50</w:t>
      </w:r>
      <w:r>
        <w:rPr>
          <w:rFonts w:eastAsia="仿宋_GB2312"/>
          <w:sz w:val="32"/>
          <w:szCs w:val="32"/>
        </w:rPr>
        <w:t>万元以上通用设备</w:t>
      </w:r>
      <w:r>
        <w:rPr>
          <w:rFonts w:eastAsia="仿宋_GB2312"/>
          <w:sz w:val="32"/>
          <w:szCs w:val="32"/>
        </w:rPr>
        <w:t>0</w:t>
      </w:r>
      <w:r>
        <w:rPr>
          <w:rFonts w:eastAsia="仿宋_GB2312"/>
          <w:sz w:val="32"/>
          <w:szCs w:val="32"/>
        </w:rPr>
        <w:t>台（套），单价</w:t>
      </w:r>
      <w:r>
        <w:rPr>
          <w:rFonts w:eastAsia="仿宋_GB2312"/>
          <w:sz w:val="32"/>
          <w:szCs w:val="32"/>
        </w:rPr>
        <w:t>100</w:t>
      </w:r>
      <w:r>
        <w:rPr>
          <w:rFonts w:eastAsia="仿宋_GB2312"/>
          <w:sz w:val="32"/>
          <w:szCs w:val="32"/>
        </w:rPr>
        <w:t>万元以上专用设备</w:t>
      </w:r>
      <w:r>
        <w:rPr>
          <w:rFonts w:eastAsia="仿宋_GB2312"/>
          <w:sz w:val="32"/>
          <w:szCs w:val="32"/>
        </w:rPr>
        <w:t>0</w:t>
      </w:r>
      <w:r>
        <w:rPr>
          <w:rFonts w:eastAsia="仿宋_GB2312"/>
          <w:sz w:val="32"/>
          <w:szCs w:val="32"/>
        </w:rPr>
        <w:t>台（套）。</w:t>
      </w:r>
    </w:p>
    <w:p w:rsidR="00D541CF" w:rsidRDefault="00C86FBD">
      <w:pPr>
        <w:adjustRightInd w:val="0"/>
        <w:snapToGrid w:val="0"/>
        <w:spacing w:line="353" w:lineRule="auto"/>
        <w:ind w:firstLineChars="200" w:firstLine="640"/>
        <w:outlineLvl w:val="2"/>
        <w:rPr>
          <w:rFonts w:eastAsia="楷体_GB2312"/>
          <w:sz w:val="32"/>
          <w:szCs w:val="32"/>
        </w:rPr>
      </w:pPr>
      <w:r>
        <w:rPr>
          <w:rFonts w:eastAsia="楷体_GB2312"/>
          <w:sz w:val="32"/>
          <w:szCs w:val="32"/>
        </w:rPr>
        <w:t>（四）预算绩效管理情况。</w:t>
      </w:r>
    </w:p>
    <w:p w:rsidR="00D541CF" w:rsidRDefault="00C86FBD">
      <w:pPr>
        <w:adjustRightInd w:val="0"/>
        <w:snapToGrid w:val="0"/>
        <w:spacing w:line="353" w:lineRule="auto"/>
        <w:ind w:firstLineChars="200" w:firstLine="640"/>
        <w:rPr>
          <w:rFonts w:eastAsia="仿宋_GB2312"/>
          <w:sz w:val="32"/>
          <w:szCs w:val="32"/>
        </w:rPr>
      </w:pPr>
      <w:r>
        <w:rPr>
          <w:rFonts w:eastAsia="仿宋_GB2312"/>
          <w:sz w:val="32"/>
          <w:szCs w:val="32"/>
        </w:rPr>
        <w:t>根据预算绩效管理要求，本部门在</w:t>
      </w:r>
      <w:r>
        <w:rPr>
          <w:rFonts w:eastAsia="仿宋_GB2312"/>
          <w:sz w:val="32"/>
          <w:szCs w:val="32"/>
        </w:rPr>
        <w:t>2021</w:t>
      </w:r>
      <w:r>
        <w:rPr>
          <w:rFonts w:eastAsia="仿宋_GB2312"/>
          <w:sz w:val="32"/>
          <w:szCs w:val="32"/>
        </w:rPr>
        <w:t>年度预算编制</w:t>
      </w:r>
      <w:r>
        <w:rPr>
          <w:rFonts w:eastAsia="仿宋_GB2312"/>
          <w:sz w:val="32"/>
          <w:szCs w:val="32"/>
        </w:rPr>
        <w:lastRenderedPageBreak/>
        <w:t>阶段，组织对统计业务培训及各类调查经费等</w:t>
      </w:r>
      <w:r>
        <w:rPr>
          <w:rFonts w:eastAsia="仿宋_GB2312"/>
          <w:sz w:val="32"/>
          <w:szCs w:val="32"/>
        </w:rPr>
        <w:t>2</w:t>
      </w:r>
      <w:r>
        <w:rPr>
          <w:rFonts w:eastAsia="仿宋_GB2312"/>
          <w:sz w:val="32"/>
          <w:szCs w:val="32"/>
        </w:rPr>
        <w:t>个项目开展了预算事前绩效评估，对</w:t>
      </w:r>
      <w:r>
        <w:rPr>
          <w:rFonts w:eastAsia="仿宋_GB2312"/>
          <w:sz w:val="32"/>
          <w:szCs w:val="32"/>
        </w:rPr>
        <w:t>2</w:t>
      </w:r>
      <w:r>
        <w:rPr>
          <w:rFonts w:eastAsia="仿宋_GB2312"/>
          <w:sz w:val="32"/>
          <w:szCs w:val="32"/>
        </w:rPr>
        <w:t>个项目编制了绩效目标，预算执行过程中，选取</w:t>
      </w:r>
      <w:r>
        <w:rPr>
          <w:rFonts w:eastAsia="仿宋_GB2312"/>
          <w:sz w:val="32"/>
          <w:szCs w:val="32"/>
        </w:rPr>
        <w:t>2</w:t>
      </w:r>
      <w:r>
        <w:rPr>
          <w:rFonts w:eastAsia="仿宋_GB2312"/>
          <w:sz w:val="32"/>
          <w:szCs w:val="32"/>
        </w:rPr>
        <w:t>个项目开展绩效监控，年终执行完毕后，对</w:t>
      </w:r>
      <w:r>
        <w:rPr>
          <w:rFonts w:eastAsia="仿宋_GB2312"/>
          <w:sz w:val="32"/>
          <w:szCs w:val="32"/>
        </w:rPr>
        <w:t>2</w:t>
      </w:r>
      <w:r>
        <w:rPr>
          <w:rFonts w:eastAsia="仿宋_GB2312"/>
          <w:sz w:val="32"/>
          <w:szCs w:val="32"/>
        </w:rPr>
        <w:t>个项目开展了绩效自评。同时，本部门对</w:t>
      </w:r>
      <w:r>
        <w:rPr>
          <w:rFonts w:eastAsia="仿宋_GB2312"/>
          <w:sz w:val="32"/>
          <w:szCs w:val="32"/>
        </w:rPr>
        <w:t>2021</w:t>
      </w:r>
      <w:r>
        <w:rPr>
          <w:rFonts w:eastAsia="仿宋_GB2312"/>
          <w:sz w:val="32"/>
          <w:szCs w:val="32"/>
        </w:rPr>
        <w:t>年部门整体开展绩效自评，《</w:t>
      </w:r>
      <w:r>
        <w:rPr>
          <w:rFonts w:eastAsia="仿宋_GB2312"/>
          <w:sz w:val="32"/>
          <w:szCs w:val="32"/>
        </w:rPr>
        <w:t>2021</w:t>
      </w:r>
      <w:r>
        <w:rPr>
          <w:rFonts w:eastAsia="仿宋_GB2312"/>
          <w:sz w:val="32"/>
          <w:szCs w:val="32"/>
        </w:rPr>
        <w:t>年攀枝花市统计局部门整体绩效评价报告》见附件（第四部分）。</w:t>
      </w:r>
    </w:p>
    <w:p w:rsidR="00D541CF" w:rsidRDefault="00C86FBD">
      <w:pPr>
        <w:widowControl/>
        <w:jc w:val="left"/>
        <w:rPr>
          <w:rFonts w:eastAsia="仿宋_GB2312"/>
          <w:b/>
          <w:sz w:val="32"/>
          <w:szCs w:val="32"/>
        </w:rPr>
      </w:pPr>
      <w:r>
        <w:rPr>
          <w:rFonts w:eastAsia="仿宋_GB2312"/>
          <w:b/>
          <w:sz w:val="32"/>
          <w:szCs w:val="32"/>
        </w:rPr>
        <w:br w:type="page"/>
      </w:r>
    </w:p>
    <w:p w:rsidR="00D541CF" w:rsidRDefault="00C86FBD">
      <w:pPr>
        <w:numPr>
          <w:ilvl w:val="0"/>
          <w:numId w:val="3"/>
        </w:numPr>
        <w:spacing w:line="600" w:lineRule="exact"/>
        <w:ind w:firstLineChars="150" w:firstLine="660"/>
        <w:jc w:val="center"/>
        <w:outlineLvl w:val="0"/>
        <w:rPr>
          <w:rStyle w:val="1Char"/>
          <w:rFonts w:eastAsia="方正小标宋_GBK"/>
          <w:b w:val="0"/>
        </w:rPr>
      </w:pPr>
      <w:bookmarkStart w:id="68" w:name="_Toc1576443327_WPSOffice_Level1"/>
      <w:bookmarkStart w:id="69" w:name="_Toc15396613"/>
      <w:bookmarkStart w:id="70" w:name="_Toc15377225"/>
      <w:r>
        <w:rPr>
          <w:rFonts w:eastAsia="方正小标宋_GBK"/>
          <w:sz w:val="44"/>
          <w:szCs w:val="44"/>
        </w:rPr>
        <w:lastRenderedPageBreak/>
        <w:t>名</w:t>
      </w:r>
      <w:r>
        <w:rPr>
          <w:rStyle w:val="1Char"/>
          <w:rFonts w:eastAsia="方正小标宋_GBK"/>
          <w:b w:val="0"/>
        </w:rPr>
        <w:t>词解释</w:t>
      </w:r>
      <w:bookmarkEnd w:id="68"/>
      <w:bookmarkEnd w:id="69"/>
      <w:bookmarkEnd w:id="70"/>
    </w:p>
    <w:p w:rsidR="00D541CF" w:rsidRDefault="00D541CF">
      <w:pPr>
        <w:spacing w:line="600" w:lineRule="exact"/>
        <w:jc w:val="left"/>
        <w:rPr>
          <w:b/>
          <w:sz w:val="44"/>
          <w:szCs w:val="44"/>
        </w:rPr>
      </w:pPr>
    </w:p>
    <w:p w:rsidR="00D541CF" w:rsidRDefault="00C86FBD">
      <w:pPr>
        <w:pStyle w:val="Default"/>
        <w:snapToGrid w:val="0"/>
        <w:spacing w:line="353" w:lineRule="auto"/>
        <w:ind w:firstLineChars="200" w:firstLine="643"/>
        <w:rPr>
          <w:rFonts w:ascii="Times New Roman" w:eastAsia="仿宋_GB2312" w:hAnsi="Times New Roman" w:cs="Times New Roman"/>
          <w:sz w:val="32"/>
          <w:szCs w:val="32"/>
        </w:rPr>
      </w:pPr>
      <w:bookmarkStart w:id="71" w:name="_Toc15377226"/>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财政拨款收入：</w:t>
      </w:r>
      <w:r>
        <w:rPr>
          <w:rFonts w:ascii="Times New Roman" w:eastAsia="仿宋_GB2312" w:hAnsi="Times New Roman" w:cs="Times New Roman"/>
          <w:sz w:val="32"/>
          <w:szCs w:val="32"/>
        </w:rPr>
        <w:t>指单位从同级财政部门取得的财政预算资金。</w:t>
      </w:r>
    </w:p>
    <w:p w:rsidR="00D541CF" w:rsidRDefault="00C86FBD">
      <w:pPr>
        <w:pStyle w:val="Default"/>
        <w:snapToGrid w:val="0"/>
        <w:spacing w:line="353"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其他收入：</w:t>
      </w:r>
      <w:r>
        <w:rPr>
          <w:rFonts w:ascii="Times New Roman" w:eastAsia="仿宋_GB2312" w:hAnsi="Times New Roman" w:cs="Times New Roman"/>
          <w:sz w:val="32"/>
          <w:szCs w:val="32"/>
        </w:rPr>
        <w:t>指单位取得的除上述收入以外的各项收入。主要是代收的社情民意调查费、上级部门划拨的工作经费、利息收入。</w:t>
      </w:r>
      <w:r>
        <w:rPr>
          <w:rFonts w:ascii="Times New Roman" w:eastAsia="仿宋_GB2312" w:hAnsi="Times New Roman" w:cs="Times New Roman"/>
          <w:sz w:val="32"/>
          <w:szCs w:val="32"/>
        </w:rPr>
        <w:t xml:space="preserve"> </w:t>
      </w:r>
    </w:p>
    <w:p w:rsidR="00D541CF" w:rsidRDefault="00C86FBD">
      <w:pPr>
        <w:pStyle w:val="Default"/>
        <w:snapToGrid w:val="0"/>
        <w:spacing w:line="353"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年初结转和结余：</w:t>
      </w:r>
      <w:r>
        <w:rPr>
          <w:rFonts w:ascii="Times New Roman" w:eastAsia="仿宋_GB2312" w:hAnsi="Times New Roman" w:cs="Times New Roman"/>
          <w:sz w:val="32"/>
          <w:szCs w:val="32"/>
        </w:rPr>
        <w:t>指以前年度尚未完成、结转到本年按有关规定继续使用的资金。</w:t>
      </w:r>
      <w:r>
        <w:rPr>
          <w:rFonts w:ascii="Times New Roman" w:eastAsia="仿宋_GB2312" w:hAnsi="Times New Roman" w:cs="Times New Roman"/>
          <w:sz w:val="32"/>
          <w:szCs w:val="32"/>
        </w:rPr>
        <w:t xml:space="preserve"> </w:t>
      </w:r>
    </w:p>
    <w:p w:rsidR="00D541CF" w:rsidRDefault="00C86FBD">
      <w:pPr>
        <w:pStyle w:val="Default"/>
        <w:snapToGrid w:val="0"/>
        <w:spacing w:line="353"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Times New Roman"/>
          <w:b/>
          <w:bCs/>
          <w:sz w:val="32"/>
          <w:szCs w:val="32"/>
          <w:lang w:val="en"/>
        </w:rPr>
        <w:t>.</w:t>
      </w:r>
      <w:r>
        <w:rPr>
          <w:rFonts w:ascii="Times New Roman" w:eastAsia="仿宋_GB2312" w:hAnsi="Times New Roman" w:cs="Times New Roman"/>
          <w:b/>
          <w:bCs/>
          <w:sz w:val="32"/>
          <w:szCs w:val="32"/>
        </w:rPr>
        <w:t>年末结转和结余：</w:t>
      </w:r>
      <w:r>
        <w:rPr>
          <w:rFonts w:ascii="Times New Roman" w:eastAsia="仿宋_GB2312" w:hAnsi="Times New Roman" w:cs="Times New Roman"/>
          <w:sz w:val="32"/>
          <w:szCs w:val="32"/>
        </w:rPr>
        <w:t>指单位按有关规定结转到下年或以后年度继续使用的资金。</w:t>
      </w:r>
    </w:p>
    <w:p w:rsidR="00D541CF" w:rsidRDefault="00C86FBD">
      <w:pPr>
        <w:adjustRightInd w:val="0"/>
        <w:snapToGrid w:val="0"/>
        <w:spacing w:line="353" w:lineRule="auto"/>
        <w:ind w:firstLineChars="200" w:firstLine="643"/>
        <w:rPr>
          <w:rFonts w:eastAsia="仿宋_GB2312"/>
          <w:color w:val="000000"/>
          <w:kern w:val="0"/>
          <w:sz w:val="32"/>
          <w:szCs w:val="32"/>
        </w:rPr>
      </w:pPr>
      <w:r>
        <w:rPr>
          <w:rFonts w:eastAsia="仿宋_GB2312"/>
          <w:b/>
          <w:bCs/>
          <w:color w:val="000000"/>
          <w:kern w:val="0"/>
          <w:sz w:val="32"/>
          <w:szCs w:val="32"/>
        </w:rPr>
        <w:t>5.</w:t>
      </w:r>
      <w:r>
        <w:rPr>
          <w:rFonts w:eastAsia="仿宋_GB2312"/>
          <w:b/>
          <w:bCs/>
          <w:color w:val="000000"/>
          <w:kern w:val="0"/>
          <w:sz w:val="32"/>
          <w:szCs w:val="32"/>
        </w:rPr>
        <w:t>一般公共服务</w:t>
      </w:r>
      <w:r>
        <w:rPr>
          <w:rFonts w:eastAsia="仿宋_GB2312"/>
          <w:b/>
          <w:bCs/>
          <w:color w:val="000000"/>
          <w:kern w:val="0"/>
          <w:sz w:val="32"/>
          <w:szCs w:val="32"/>
        </w:rPr>
        <w:t>(</w:t>
      </w:r>
      <w:r>
        <w:rPr>
          <w:rFonts w:eastAsia="仿宋_GB2312"/>
          <w:b/>
          <w:bCs/>
          <w:color w:val="000000"/>
          <w:kern w:val="0"/>
          <w:sz w:val="32"/>
          <w:szCs w:val="32"/>
        </w:rPr>
        <w:t>类</w:t>
      </w:r>
      <w:r>
        <w:rPr>
          <w:rFonts w:eastAsia="仿宋_GB2312"/>
          <w:b/>
          <w:bCs/>
          <w:color w:val="000000"/>
          <w:kern w:val="0"/>
          <w:sz w:val="32"/>
          <w:szCs w:val="32"/>
        </w:rPr>
        <w:t>)</w:t>
      </w:r>
      <w:r>
        <w:rPr>
          <w:rFonts w:eastAsia="仿宋_GB2312"/>
          <w:b/>
          <w:bCs/>
          <w:color w:val="000000"/>
          <w:kern w:val="0"/>
          <w:sz w:val="32"/>
          <w:szCs w:val="32"/>
        </w:rPr>
        <w:t>统计信息事务</w:t>
      </w:r>
      <w:r>
        <w:rPr>
          <w:rFonts w:eastAsia="仿宋_GB2312"/>
          <w:b/>
          <w:bCs/>
          <w:color w:val="000000"/>
          <w:kern w:val="0"/>
          <w:sz w:val="32"/>
          <w:szCs w:val="32"/>
        </w:rPr>
        <w:t>(</w:t>
      </w:r>
      <w:r>
        <w:rPr>
          <w:rFonts w:eastAsia="仿宋_GB2312"/>
          <w:b/>
          <w:bCs/>
          <w:color w:val="000000"/>
          <w:kern w:val="0"/>
          <w:sz w:val="32"/>
          <w:szCs w:val="32"/>
        </w:rPr>
        <w:t>款</w:t>
      </w:r>
      <w:r>
        <w:rPr>
          <w:rFonts w:eastAsia="仿宋_GB2312"/>
          <w:b/>
          <w:bCs/>
          <w:color w:val="000000"/>
          <w:kern w:val="0"/>
          <w:sz w:val="32"/>
          <w:szCs w:val="32"/>
        </w:rPr>
        <w:t>)</w:t>
      </w:r>
      <w:r>
        <w:rPr>
          <w:rFonts w:eastAsia="仿宋_GB2312"/>
          <w:b/>
          <w:bCs/>
          <w:color w:val="000000"/>
          <w:kern w:val="0"/>
          <w:sz w:val="32"/>
          <w:szCs w:val="32"/>
        </w:rPr>
        <w:t>行政运行</w:t>
      </w:r>
      <w:r>
        <w:rPr>
          <w:rFonts w:eastAsia="仿宋_GB2312"/>
          <w:b/>
          <w:bCs/>
          <w:color w:val="000000"/>
          <w:kern w:val="0"/>
          <w:sz w:val="32"/>
          <w:szCs w:val="32"/>
        </w:rPr>
        <w:t>(</w:t>
      </w:r>
      <w:r>
        <w:rPr>
          <w:rFonts w:eastAsia="仿宋_GB2312"/>
          <w:b/>
          <w:bCs/>
          <w:color w:val="000000"/>
          <w:kern w:val="0"/>
          <w:sz w:val="32"/>
          <w:szCs w:val="32"/>
        </w:rPr>
        <w:t>项</w:t>
      </w:r>
      <w:r>
        <w:rPr>
          <w:rFonts w:eastAsia="仿宋_GB2312"/>
          <w:b/>
          <w:bCs/>
          <w:color w:val="000000"/>
          <w:kern w:val="0"/>
          <w:sz w:val="32"/>
          <w:szCs w:val="32"/>
        </w:rPr>
        <w:t>):</w:t>
      </w:r>
      <w:r>
        <w:rPr>
          <w:rFonts w:eastAsia="仿宋_GB2312"/>
          <w:color w:val="000000"/>
          <w:kern w:val="0"/>
          <w:sz w:val="32"/>
          <w:szCs w:val="32"/>
        </w:rPr>
        <w:t>指反映行政单位</w:t>
      </w:r>
      <w:r>
        <w:rPr>
          <w:rFonts w:eastAsia="仿宋_GB2312"/>
          <w:color w:val="000000"/>
          <w:kern w:val="0"/>
          <w:sz w:val="32"/>
          <w:szCs w:val="32"/>
        </w:rPr>
        <w:t>(</w:t>
      </w:r>
      <w:r>
        <w:rPr>
          <w:rFonts w:eastAsia="仿宋_GB2312"/>
          <w:color w:val="000000"/>
          <w:kern w:val="0"/>
          <w:sz w:val="32"/>
          <w:szCs w:val="32"/>
        </w:rPr>
        <w:t>包括参公事业单位</w:t>
      </w:r>
      <w:r>
        <w:rPr>
          <w:rFonts w:eastAsia="仿宋_GB2312"/>
          <w:color w:val="000000"/>
          <w:kern w:val="0"/>
          <w:sz w:val="32"/>
          <w:szCs w:val="32"/>
        </w:rPr>
        <w:t>)</w:t>
      </w:r>
      <w:r>
        <w:rPr>
          <w:rFonts w:eastAsia="仿宋_GB2312"/>
          <w:color w:val="000000"/>
          <w:kern w:val="0"/>
          <w:sz w:val="32"/>
          <w:szCs w:val="32"/>
        </w:rPr>
        <w:t>的基本支出。</w:t>
      </w:r>
    </w:p>
    <w:p w:rsidR="00D541CF" w:rsidRDefault="00C86FBD">
      <w:pPr>
        <w:adjustRightInd w:val="0"/>
        <w:snapToGrid w:val="0"/>
        <w:spacing w:line="353" w:lineRule="auto"/>
        <w:ind w:firstLineChars="200" w:firstLine="643"/>
        <w:rPr>
          <w:rFonts w:eastAsia="仿宋_GB2312"/>
          <w:color w:val="000000"/>
          <w:kern w:val="0"/>
          <w:sz w:val="32"/>
          <w:szCs w:val="32"/>
        </w:rPr>
      </w:pPr>
      <w:r>
        <w:rPr>
          <w:rFonts w:eastAsia="仿宋_GB2312"/>
          <w:b/>
          <w:bCs/>
          <w:color w:val="000000"/>
          <w:kern w:val="0"/>
          <w:sz w:val="32"/>
          <w:szCs w:val="32"/>
          <w:lang w:val="en"/>
        </w:rPr>
        <w:t>6</w:t>
      </w:r>
      <w:r>
        <w:rPr>
          <w:rFonts w:eastAsia="仿宋_GB2312"/>
          <w:b/>
          <w:bCs/>
          <w:color w:val="000000"/>
          <w:kern w:val="0"/>
          <w:sz w:val="32"/>
          <w:szCs w:val="32"/>
        </w:rPr>
        <w:t>.</w:t>
      </w:r>
      <w:r>
        <w:rPr>
          <w:rFonts w:eastAsia="仿宋_GB2312"/>
          <w:b/>
          <w:bCs/>
          <w:color w:val="000000"/>
          <w:kern w:val="0"/>
          <w:sz w:val="32"/>
          <w:szCs w:val="32"/>
        </w:rPr>
        <w:t>一般公共服务</w:t>
      </w:r>
      <w:r>
        <w:rPr>
          <w:rFonts w:eastAsia="仿宋_GB2312"/>
          <w:b/>
          <w:bCs/>
          <w:color w:val="000000"/>
          <w:kern w:val="0"/>
          <w:sz w:val="32"/>
          <w:szCs w:val="32"/>
        </w:rPr>
        <w:t>(</w:t>
      </w:r>
      <w:r>
        <w:rPr>
          <w:rFonts w:eastAsia="仿宋_GB2312"/>
          <w:b/>
          <w:bCs/>
          <w:color w:val="000000"/>
          <w:kern w:val="0"/>
          <w:sz w:val="32"/>
          <w:szCs w:val="32"/>
        </w:rPr>
        <w:t>类</w:t>
      </w:r>
      <w:r>
        <w:rPr>
          <w:rFonts w:eastAsia="仿宋_GB2312"/>
          <w:b/>
          <w:bCs/>
          <w:color w:val="000000"/>
          <w:kern w:val="0"/>
          <w:sz w:val="32"/>
          <w:szCs w:val="32"/>
        </w:rPr>
        <w:t>)</w:t>
      </w:r>
      <w:r>
        <w:rPr>
          <w:rFonts w:eastAsia="仿宋_GB2312"/>
          <w:b/>
          <w:bCs/>
          <w:color w:val="000000"/>
          <w:kern w:val="0"/>
          <w:sz w:val="32"/>
          <w:szCs w:val="32"/>
        </w:rPr>
        <w:t>统计信息事务</w:t>
      </w:r>
      <w:r>
        <w:rPr>
          <w:rFonts w:eastAsia="仿宋_GB2312"/>
          <w:b/>
          <w:bCs/>
          <w:color w:val="000000"/>
          <w:kern w:val="0"/>
          <w:sz w:val="32"/>
          <w:szCs w:val="32"/>
        </w:rPr>
        <w:t>(</w:t>
      </w:r>
      <w:r>
        <w:rPr>
          <w:rFonts w:eastAsia="仿宋_GB2312"/>
          <w:b/>
          <w:bCs/>
          <w:color w:val="000000"/>
          <w:kern w:val="0"/>
          <w:sz w:val="32"/>
          <w:szCs w:val="32"/>
        </w:rPr>
        <w:t>款</w:t>
      </w:r>
      <w:r>
        <w:rPr>
          <w:rFonts w:eastAsia="仿宋_GB2312"/>
          <w:b/>
          <w:bCs/>
          <w:color w:val="000000"/>
          <w:kern w:val="0"/>
          <w:sz w:val="32"/>
          <w:szCs w:val="32"/>
        </w:rPr>
        <w:t>)</w:t>
      </w:r>
      <w:r>
        <w:rPr>
          <w:rFonts w:eastAsia="仿宋_GB2312"/>
          <w:b/>
          <w:bCs/>
          <w:color w:val="000000"/>
          <w:kern w:val="0"/>
          <w:sz w:val="32"/>
          <w:szCs w:val="32"/>
        </w:rPr>
        <w:t>专项统计业务</w:t>
      </w:r>
      <w:r>
        <w:rPr>
          <w:rFonts w:eastAsia="仿宋_GB2312"/>
          <w:b/>
          <w:bCs/>
          <w:color w:val="000000"/>
          <w:kern w:val="0"/>
          <w:sz w:val="32"/>
          <w:szCs w:val="32"/>
        </w:rPr>
        <w:t>(</w:t>
      </w:r>
      <w:r>
        <w:rPr>
          <w:rFonts w:eastAsia="仿宋_GB2312"/>
          <w:b/>
          <w:bCs/>
          <w:color w:val="000000"/>
          <w:kern w:val="0"/>
          <w:sz w:val="32"/>
          <w:szCs w:val="32"/>
        </w:rPr>
        <w:t>项</w:t>
      </w:r>
      <w:r>
        <w:rPr>
          <w:rFonts w:eastAsia="仿宋_GB2312"/>
          <w:b/>
          <w:bCs/>
          <w:color w:val="000000"/>
          <w:kern w:val="0"/>
          <w:sz w:val="32"/>
          <w:szCs w:val="32"/>
        </w:rPr>
        <w:t>):</w:t>
      </w:r>
      <w:r>
        <w:rPr>
          <w:rFonts w:eastAsia="仿宋_GB2312"/>
          <w:color w:val="000000"/>
          <w:kern w:val="0"/>
          <w:sz w:val="32"/>
          <w:szCs w:val="32"/>
        </w:rPr>
        <w:t>指统计机关在日常业务之外开展的专项统计工作的支出。</w:t>
      </w:r>
    </w:p>
    <w:p w:rsidR="00D541CF" w:rsidRDefault="00C86FBD">
      <w:pPr>
        <w:adjustRightInd w:val="0"/>
        <w:snapToGrid w:val="0"/>
        <w:spacing w:line="353" w:lineRule="auto"/>
        <w:ind w:firstLineChars="200" w:firstLine="643"/>
        <w:rPr>
          <w:rFonts w:eastAsia="仿宋_GB2312"/>
          <w:color w:val="000000"/>
          <w:kern w:val="0"/>
          <w:sz w:val="32"/>
          <w:szCs w:val="32"/>
        </w:rPr>
      </w:pPr>
      <w:r>
        <w:rPr>
          <w:rFonts w:eastAsia="仿宋_GB2312"/>
          <w:b/>
          <w:bCs/>
          <w:color w:val="000000"/>
          <w:kern w:val="0"/>
          <w:sz w:val="32"/>
          <w:szCs w:val="32"/>
          <w:lang w:val="en"/>
        </w:rPr>
        <w:t>7.</w:t>
      </w:r>
      <w:r>
        <w:rPr>
          <w:rFonts w:eastAsia="仿宋_GB2312"/>
          <w:b/>
          <w:bCs/>
          <w:color w:val="000000"/>
          <w:kern w:val="0"/>
          <w:sz w:val="32"/>
          <w:szCs w:val="32"/>
        </w:rPr>
        <w:t>一般公共服务</w:t>
      </w:r>
      <w:r>
        <w:rPr>
          <w:rFonts w:eastAsia="仿宋_GB2312"/>
          <w:b/>
          <w:bCs/>
          <w:color w:val="000000"/>
          <w:kern w:val="0"/>
          <w:sz w:val="32"/>
          <w:szCs w:val="32"/>
        </w:rPr>
        <w:t>(</w:t>
      </w:r>
      <w:r>
        <w:rPr>
          <w:rFonts w:eastAsia="仿宋_GB2312"/>
          <w:b/>
          <w:bCs/>
          <w:color w:val="000000"/>
          <w:kern w:val="0"/>
          <w:sz w:val="32"/>
          <w:szCs w:val="32"/>
        </w:rPr>
        <w:t>类</w:t>
      </w:r>
      <w:r>
        <w:rPr>
          <w:rFonts w:eastAsia="仿宋_GB2312"/>
          <w:b/>
          <w:bCs/>
          <w:color w:val="000000"/>
          <w:kern w:val="0"/>
          <w:sz w:val="32"/>
          <w:szCs w:val="32"/>
        </w:rPr>
        <w:t>)</w:t>
      </w:r>
      <w:r>
        <w:rPr>
          <w:rFonts w:eastAsia="仿宋_GB2312"/>
          <w:b/>
          <w:bCs/>
          <w:color w:val="000000"/>
          <w:kern w:val="0"/>
          <w:sz w:val="32"/>
          <w:szCs w:val="32"/>
        </w:rPr>
        <w:t>统计信息事务</w:t>
      </w:r>
      <w:r>
        <w:rPr>
          <w:rFonts w:eastAsia="仿宋_GB2312"/>
          <w:b/>
          <w:bCs/>
          <w:color w:val="000000"/>
          <w:kern w:val="0"/>
          <w:sz w:val="32"/>
          <w:szCs w:val="32"/>
        </w:rPr>
        <w:t>(</w:t>
      </w:r>
      <w:r>
        <w:rPr>
          <w:rFonts w:eastAsia="仿宋_GB2312"/>
          <w:b/>
          <w:bCs/>
          <w:color w:val="000000"/>
          <w:kern w:val="0"/>
          <w:sz w:val="32"/>
          <w:szCs w:val="32"/>
        </w:rPr>
        <w:t>款</w:t>
      </w:r>
      <w:r>
        <w:rPr>
          <w:rFonts w:eastAsia="仿宋_GB2312"/>
          <w:b/>
          <w:bCs/>
          <w:color w:val="000000"/>
          <w:kern w:val="0"/>
          <w:sz w:val="32"/>
          <w:szCs w:val="32"/>
        </w:rPr>
        <w:t>)</w:t>
      </w:r>
      <w:r>
        <w:rPr>
          <w:rFonts w:eastAsia="仿宋_GB2312"/>
          <w:b/>
          <w:bCs/>
          <w:color w:val="000000"/>
          <w:kern w:val="0"/>
          <w:sz w:val="32"/>
          <w:szCs w:val="32"/>
        </w:rPr>
        <w:t>统计管理</w:t>
      </w:r>
      <w:r>
        <w:rPr>
          <w:rFonts w:eastAsia="仿宋_GB2312"/>
          <w:b/>
          <w:bCs/>
          <w:color w:val="000000"/>
          <w:kern w:val="0"/>
          <w:sz w:val="32"/>
          <w:szCs w:val="32"/>
        </w:rPr>
        <w:t>(</w:t>
      </w:r>
      <w:r>
        <w:rPr>
          <w:rFonts w:eastAsia="仿宋_GB2312"/>
          <w:b/>
          <w:bCs/>
          <w:color w:val="000000"/>
          <w:kern w:val="0"/>
          <w:sz w:val="32"/>
          <w:szCs w:val="32"/>
        </w:rPr>
        <w:t>项</w:t>
      </w:r>
      <w:r>
        <w:rPr>
          <w:rFonts w:eastAsia="仿宋_GB2312"/>
          <w:b/>
          <w:bCs/>
          <w:color w:val="000000"/>
          <w:kern w:val="0"/>
          <w:sz w:val="32"/>
          <w:szCs w:val="32"/>
        </w:rPr>
        <w:t xml:space="preserve">): </w:t>
      </w:r>
      <w:r>
        <w:rPr>
          <w:rFonts w:eastAsia="仿宋_GB2312"/>
          <w:color w:val="000000"/>
          <w:kern w:val="0"/>
          <w:sz w:val="32"/>
          <w:szCs w:val="32"/>
        </w:rPr>
        <w:t>指统计信息化建设、统计执法等方面支出。</w:t>
      </w:r>
    </w:p>
    <w:p w:rsidR="00D541CF" w:rsidRDefault="00C86FBD">
      <w:pPr>
        <w:adjustRightInd w:val="0"/>
        <w:snapToGrid w:val="0"/>
        <w:spacing w:line="353" w:lineRule="auto"/>
        <w:ind w:firstLineChars="200" w:firstLine="643"/>
        <w:rPr>
          <w:rFonts w:eastAsia="仿宋_GB2312"/>
          <w:color w:val="000000"/>
          <w:kern w:val="0"/>
          <w:sz w:val="32"/>
          <w:szCs w:val="32"/>
        </w:rPr>
      </w:pPr>
      <w:r>
        <w:rPr>
          <w:rFonts w:eastAsia="仿宋_GB2312"/>
          <w:b/>
          <w:bCs/>
          <w:color w:val="000000"/>
          <w:kern w:val="0"/>
          <w:sz w:val="32"/>
          <w:szCs w:val="32"/>
          <w:lang w:val="en"/>
        </w:rPr>
        <w:t>8.</w:t>
      </w:r>
      <w:r>
        <w:rPr>
          <w:rFonts w:eastAsia="仿宋_GB2312"/>
          <w:b/>
          <w:bCs/>
          <w:color w:val="000000"/>
          <w:kern w:val="0"/>
          <w:sz w:val="32"/>
          <w:szCs w:val="32"/>
        </w:rPr>
        <w:t>一般公共服务</w:t>
      </w:r>
      <w:r>
        <w:rPr>
          <w:rFonts w:eastAsia="仿宋_GB2312"/>
          <w:b/>
          <w:bCs/>
          <w:color w:val="000000"/>
          <w:kern w:val="0"/>
          <w:sz w:val="32"/>
          <w:szCs w:val="32"/>
        </w:rPr>
        <w:t>(</w:t>
      </w:r>
      <w:r>
        <w:rPr>
          <w:rFonts w:eastAsia="仿宋_GB2312"/>
          <w:b/>
          <w:bCs/>
          <w:color w:val="000000"/>
          <w:kern w:val="0"/>
          <w:sz w:val="32"/>
          <w:szCs w:val="32"/>
        </w:rPr>
        <w:t>类</w:t>
      </w:r>
      <w:r>
        <w:rPr>
          <w:rFonts w:eastAsia="仿宋_GB2312"/>
          <w:b/>
          <w:bCs/>
          <w:color w:val="000000"/>
          <w:kern w:val="0"/>
          <w:sz w:val="32"/>
          <w:szCs w:val="32"/>
        </w:rPr>
        <w:t>)</w:t>
      </w:r>
      <w:r>
        <w:rPr>
          <w:rFonts w:eastAsia="仿宋_GB2312"/>
          <w:b/>
          <w:bCs/>
          <w:color w:val="000000"/>
          <w:kern w:val="0"/>
          <w:sz w:val="32"/>
          <w:szCs w:val="32"/>
        </w:rPr>
        <w:t>统计信息事务</w:t>
      </w:r>
      <w:r>
        <w:rPr>
          <w:rFonts w:eastAsia="仿宋_GB2312"/>
          <w:b/>
          <w:bCs/>
          <w:color w:val="000000"/>
          <w:kern w:val="0"/>
          <w:sz w:val="32"/>
          <w:szCs w:val="32"/>
        </w:rPr>
        <w:t>(</w:t>
      </w:r>
      <w:r>
        <w:rPr>
          <w:rFonts w:eastAsia="仿宋_GB2312"/>
          <w:b/>
          <w:bCs/>
          <w:color w:val="000000"/>
          <w:kern w:val="0"/>
          <w:sz w:val="32"/>
          <w:szCs w:val="32"/>
        </w:rPr>
        <w:t>款</w:t>
      </w:r>
      <w:r>
        <w:rPr>
          <w:rFonts w:eastAsia="仿宋_GB2312"/>
          <w:b/>
          <w:bCs/>
          <w:color w:val="000000"/>
          <w:kern w:val="0"/>
          <w:sz w:val="32"/>
          <w:szCs w:val="32"/>
        </w:rPr>
        <w:t>)</w:t>
      </w:r>
      <w:r>
        <w:rPr>
          <w:rFonts w:eastAsia="仿宋_GB2312"/>
          <w:b/>
          <w:bCs/>
          <w:color w:val="000000"/>
          <w:kern w:val="0"/>
          <w:sz w:val="32"/>
          <w:szCs w:val="32"/>
        </w:rPr>
        <w:t>专项普查活动</w:t>
      </w:r>
      <w:r>
        <w:rPr>
          <w:rFonts w:eastAsia="仿宋_GB2312"/>
          <w:b/>
          <w:bCs/>
          <w:color w:val="000000"/>
          <w:kern w:val="0"/>
          <w:sz w:val="32"/>
          <w:szCs w:val="32"/>
        </w:rPr>
        <w:t>(</w:t>
      </w:r>
      <w:r>
        <w:rPr>
          <w:rFonts w:eastAsia="仿宋_GB2312"/>
          <w:b/>
          <w:bCs/>
          <w:color w:val="000000"/>
          <w:kern w:val="0"/>
          <w:sz w:val="32"/>
          <w:szCs w:val="32"/>
        </w:rPr>
        <w:t>项</w:t>
      </w:r>
      <w:r>
        <w:rPr>
          <w:rFonts w:eastAsia="仿宋_GB2312"/>
          <w:b/>
          <w:bCs/>
          <w:color w:val="000000"/>
          <w:kern w:val="0"/>
          <w:sz w:val="32"/>
          <w:szCs w:val="32"/>
        </w:rPr>
        <w:t>):</w:t>
      </w:r>
      <w:r>
        <w:rPr>
          <w:rFonts w:eastAsia="仿宋_GB2312"/>
          <w:color w:val="000000"/>
          <w:kern w:val="0"/>
          <w:sz w:val="32"/>
          <w:szCs w:val="32"/>
        </w:rPr>
        <w:t>指开展人口普查、经济普查、农业普查、投入产出调查等周期性普查工作的支出。</w:t>
      </w:r>
    </w:p>
    <w:p w:rsidR="00D541CF" w:rsidRDefault="00C86FBD">
      <w:pPr>
        <w:adjustRightInd w:val="0"/>
        <w:snapToGrid w:val="0"/>
        <w:spacing w:line="353" w:lineRule="auto"/>
        <w:ind w:firstLineChars="200" w:firstLine="643"/>
        <w:rPr>
          <w:rFonts w:eastAsia="仿宋_GB2312"/>
          <w:color w:val="000000"/>
          <w:kern w:val="0"/>
          <w:sz w:val="32"/>
          <w:szCs w:val="32"/>
        </w:rPr>
      </w:pPr>
      <w:r>
        <w:rPr>
          <w:rFonts w:eastAsia="仿宋_GB2312"/>
          <w:b/>
          <w:bCs/>
          <w:color w:val="000000"/>
          <w:kern w:val="0"/>
          <w:sz w:val="32"/>
          <w:szCs w:val="32"/>
          <w:lang w:val="en"/>
        </w:rPr>
        <w:t>9</w:t>
      </w:r>
      <w:r>
        <w:rPr>
          <w:rFonts w:eastAsia="仿宋_GB2312"/>
          <w:b/>
          <w:bCs/>
          <w:color w:val="000000"/>
          <w:kern w:val="0"/>
          <w:sz w:val="32"/>
          <w:szCs w:val="32"/>
        </w:rPr>
        <w:t>.</w:t>
      </w:r>
      <w:r>
        <w:rPr>
          <w:rFonts w:eastAsia="仿宋_GB2312"/>
          <w:b/>
          <w:bCs/>
          <w:color w:val="000000"/>
          <w:kern w:val="0"/>
          <w:sz w:val="32"/>
          <w:szCs w:val="32"/>
        </w:rPr>
        <w:t>一般公共服务</w:t>
      </w:r>
      <w:r>
        <w:rPr>
          <w:rFonts w:eastAsia="仿宋_GB2312"/>
          <w:b/>
          <w:bCs/>
          <w:color w:val="000000"/>
          <w:kern w:val="0"/>
          <w:sz w:val="32"/>
          <w:szCs w:val="32"/>
        </w:rPr>
        <w:t>(</w:t>
      </w:r>
      <w:r>
        <w:rPr>
          <w:rFonts w:eastAsia="仿宋_GB2312"/>
          <w:b/>
          <w:bCs/>
          <w:color w:val="000000"/>
          <w:kern w:val="0"/>
          <w:sz w:val="32"/>
          <w:szCs w:val="32"/>
        </w:rPr>
        <w:t>类</w:t>
      </w:r>
      <w:r>
        <w:rPr>
          <w:rFonts w:eastAsia="仿宋_GB2312"/>
          <w:b/>
          <w:bCs/>
          <w:color w:val="000000"/>
          <w:kern w:val="0"/>
          <w:sz w:val="32"/>
          <w:szCs w:val="32"/>
        </w:rPr>
        <w:t>)</w:t>
      </w:r>
      <w:r>
        <w:rPr>
          <w:rFonts w:eastAsia="仿宋_GB2312"/>
          <w:b/>
          <w:bCs/>
          <w:color w:val="000000"/>
          <w:kern w:val="0"/>
          <w:sz w:val="32"/>
          <w:szCs w:val="32"/>
        </w:rPr>
        <w:t>统计信息事务</w:t>
      </w:r>
      <w:r>
        <w:rPr>
          <w:rFonts w:eastAsia="仿宋_GB2312"/>
          <w:b/>
          <w:bCs/>
          <w:color w:val="000000"/>
          <w:kern w:val="0"/>
          <w:sz w:val="32"/>
          <w:szCs w:val="32"/>
        </w:rPr>
        <w:t>(</w:t>
      </w:r>
      <w:r>
        <w:rPr>
          <w:rFonts w:eastAsia="仿宋_GB2312"/>
          <w:b/>
          <w:bCs/>
          <w:color w:val="000000"/>
          <w:kern w:val="0"/>
          <w:sz w:val="32"/>
          <w:szCs w:val="32"/>
        </w:rPr>
        <w:t>款</w:t>
      </w:r>
      <w:r>
        <w:rPr>
          <w:rFonts w:eastAsia="仿宋_GB2312"/>
          <w:b/>
          <w:bCs/>
          <w:color w:val="000000"/>
          <w:kern w:val="0"/>
          <w:sz w:val="32"/>
          <w:szCs w:val="32"/>
        </w:rPr>
        <w:t>)</w:t>
      </w:r>
      <w:r>
        <w:rPr>
          <w:rFonts w:eastAsia="仿宋_GB2312"/>
          <w:b/>
          <w:bCs/>
          <w:color w:val="000000"/>
          <w:kern w:val="0"/>
          <w:sz w:val="32"/>
          <w:szCs w:val="32"/>
        </w:rPr>
        <w:t>事业运行</w:t>
      </w:r>
      <w:r>
        <w:rPr>
          <w:rFonts w:eastAsia="仿宋_GB2312"/>
          <w:b/>
          <w:bCs/>
          <w:color w:val="000000"/>
          <w:kern w:val="0"/>
          <w:sz w:val="32"/>
          <w:szCs w:val="32"/>
        </w:rPr>
        <w:t>(</w:t>
      </w:r>
      <w:r>
        <w:rPr>
          <w:rFonts w:eastAsia="仿宋_GB2312"/>
          <w:b/>
          <w:bCs/>
          <w:color w:val="000000"/>
          <w:kern w:val="0"/>
          <w:sz w:val="32"/>
          <w:szCs w:val="32"/>
        </w:rPr>
        <w:t>项</w:t>
      </w:r>
      <w:r>
        <w:rPr>
          <w:rFonts w:eastAsia="仿宋_GB2312"/>
          <w:b/>
          <w:bCs/>
          <w:color w:val="000000"/>
          <w:kern w:val="0"/>
          <w:sz w:val="32"/>
          <w:szCs w:val="32"/>
        </w:rPr>
        <w:t>):</w:t>
      </w:r>
      <w:r>
        <w:rPr>
          <w:rFonts w:eastAsia="仿宋_GB2312"/>
          <w:color w:val="000000"/>
          <w:kern w:val="0"/>
          <w:sz w:val="32"/>
          <w:szCs w:val="32"/>
        </w:rPr>
        <w:t>指事业单位的基本支出。</w:t>
      </w:r>
    </w:p>
    <w:p w:rsidR="00D541CF" w:rsidRDefault="00C86FBD">
      <w:pPr>
        <w:adjustRightInd w:val="0"/>
        <w:snapToGrid w:val="0"/>
        <w:spacing w:line="353" w:lineRule="auto"/>
        <w:ind w:firstLineChars="200" w:firstLine="643"/>
        <w:rPr>
          <w:rFonts w:eastAsia="仿宋_GB2312"/>
          <w:color w:val="000000"/>
          <w:kern w:val="0"/>
          <w:sz w:val="32"/>
          <w:szCs w:val="32"/>
        </w:rPr>
      </w:pPr>
      <w:r>
        <w:rPr>
          <w:rFonts w:eastAsia="仿宋_GB2312"/>
          <w:b/>
          <w:bCs/>
          <w:color w:val="000000"/>
          <w:kern w:val="0"/>
          <w:sz w:val="32"/>
          <w:szCs w:val="32"/>
        </w:rPr>
        <w:t>1</w:t>
      </w:r>
      <w:r>
        <w:rPr>
          <w:rFonts w:eastAsia="仿宋_GB2312"/>
          <w:b/>
          <w:bCs/>
          <w:color w:val="000000"/>
          <w:kern w:val="0"/>
          <w:sz w:val="32"/>
          <w:szCs w:val="32"/>
          <w:lang w:val="en"/>
        </w:rPr>
        <w:t>0</w:t>
      </w:r>
      <w:r>
        <w:rPr>
          <w:rFonts w:eastAsia="仿宋_GB2312"/>
          <w:b/>
          <w:bCs/>
          <w:color w:val="000000"/>
          <w:kern w:val="0"/>
          <w:sz w:val="32"/>
          <w:szCs w:val="32"/>
        </w:rPr>
        <w:t>.</w:t>
      </w:r>
      <w:r>
        <w:rPr>
          <w:rFonts w:eastAsia="仿宋_GB2312"/>
          <w:b/>
          <w:bCs/>
          <w:color w:val="000000"/>
          <w:kern w:val="0"/>
          <w:sz w:val="32"/>
          <w:szCs w:val="32"/>
        </w:rPr>
        <w:t>社会保障和就业</w:t>
      </w:r>
      <w:r>
        <w:rPr>
          <w:rFonts w:eastAsia="仿宋_GB2312"/>
          <w:b/>
          <w:bCs/>
          <w:color w:val="000000"/>
          <w:kern w:val="0"/>
          <w:sz w:val="32"/>
          <w:szCs w:val="32"/>
        </w:rPr>
        <w:t>(</w:t>
      </w:r>
      <w:r>
        <w:rPr>
          <w:rFonts w:eastAsia="仿宋_GB2312"/>
          <w:b/>
          <w:bCs/>
          <w:color w:val="000000"/>
          <w:kern w:val="0"/>
          <w:sz w:val="32"/>
          <w:szCs w:val="32"/>
        </w:rPr>
        <w:t>类</w:t>
      </w:r>
      <w:r>
        <w:rPr>
          <w:rFonts w:eastAsia="仿宋_GB2312"/>
          <w:b/>
          <w:bCs/>
          <w:color w:val="000000"/>
          <w:kern w:val="0"/>
          <w:sz w:val="32"/>
          <w:szCs w:val="32"/>
        </w:rPr>
        <w:t>)</w:t>
      </w:r>
      <w:r>
        <w:rPr>
          <w:rFonts w:eastAsia="仿宋_GB2312"/>
          <w:b/>
          <w:bCs/>
          <w:color w:val="000000"/>
          <w:kern w:val="0"/>
          <w:sz w:val="32"/>
          <w:szCs w:val="32"/>
        </w:rPr>
        <w:t>行政事业单位离退休</w:t>
      </w:r>
      <w:r>
        <w:rPr>
          <w:rFonts w:eastAsia="仿宋_GB2312"/>
          <w:b/>
          <w:bCs/>
          <w:color w:val="000000"/>
          <w:kern w:val="0"/>
          <w:sz w:val="32"/>
          <w:szCs w:val="32"/>
        </w:rPr>
        <w:t>(</w:t>
      </w:r>
      <w:r>
        <w:rPr>
          <w:rFonts w:eastAsia="仿宋_GB2312"/>
          <w:b/>
          <w:bCs/>
          <w:color w:val="000000"/>
          <w:kern w:val="0"/>
          <w:sz w:val="32"/>
          <w:szCs w:val="32"/>
        </w:rPr>
        <w:t>款</w:t>
      </w:r>
      <w:r>
        <w:rPr>
          <w:rFonts w:eastAsia="仿宋_GB2312"/>
          <w:b/>
          <w:bCs/>
          <w:color w:val="000000"/>
          <w:kern w:val="0"/>
          <w:sz w:val="32"/>
          <w:szCs w:val="32"/>
        </w:rPr>
        <w:t>)</w:t>
      </w:r>
      <w:r>
        <w:rPr>
          <w:rFonts w:eastAsia="仿宋_GB2312"/>
          <w:b/>
          <w:bCs/>
          <w:color w:val="000000"/>
          <w:kern w:val="0"/>
          <w:sz w:val="32"/>
          <w:szCs w:val="32"/>
        </w:rPr>
        <w:t>未归口</w:t>
      </w:r>
      <w:r>
        <w:rPr>
          <w:rFonts w:eastAsia="仿宋_GB2312"/>
          <w:b/>
          <w:bCs/>
          <w:color w:val="000000"/>
          <w:kern w:val="0"/>
          <w:sz w:val="32"/>
          <w:szCs w:val="32"/>
        </w:rPr>
        <w:lastRenderedPageBreak/>
        <w:t>管理的行政单位离退休</w:t>
      </w:r>
      <w:r>
        <w:rPr>
          <w:rFonts w:eastAsia="仿宋_GB2312"/>
          <w:b/>
          <w:bCs/>
          <w:color w:val="000000"/>
          <w:kern w:val="0"/>
          <w:sz w:val="32"/>
          <w:szCs w:val="32"/>
        </w:rPr>
        <w:t>(</w:t>
      </w:r>
      <w:r>
        <w:rPr>
          <w:rFonts w:eastAsia="仿宋_GB2312"/>
          <w:b/>
          <w:bCs/>
          <w:color w:val="000000"/>
          <w:kern w:val="0"/>
          <w:sz w:val="32"/>
          <w:szCs w:val="32"/>
        </w:rPr>
        <w:t>项</w:t>
      </w:r>
      <w:r>
        <w:rPr>
          <w:rFonts w:eastAsia="仿宋_GB2312"/>
          <w:b/>
          <w:bCs/>
          <w:color w:val="000000"/>
          <w:kern w:val="0"/>
          <w:sz w:val="32"/>
          <w:szCs w:val="32"/>
        </w:rPr>
        <w:t>):</w:t>
      </w:r>
      <w:r>
        <w:rPr>
          <w:rFonts w:eastAsia="仿宋_GB2312"/>
          <w:color w:val="000000"/>
          <w:kern w:val="0"/>
          <w:sz w:val="32"/>
          <w:szCs w:val="32"/>
        </w:rPr>
        <w:t>指反映未实行归口管理的行政单位</w:t>
      </w:r>
      <w:r>
        <w:rPr>
          <w:rFonts w:eastAsia="仿宋_GB2312"/>
          <w:color w:val="000000"/>
          <w:kern w:val="0"/>
          <w:sz w:val="32"/>
          <w:szCs w:val="32"/>
        </w:rPr>
        <w:t>(</w:t>
      </w:r>
      <w:r>
        <w:rPr>
          <w:rFonts w:eastAsia="仿宋_GB2312"/>
          <w:color w:val="000000"/>
          <w:kern w:val="0"/>
          <w:sz w:val="32"/>
          <w:szCs w:val="32"/>
        </w:rPr>
        <w:t>包含参公单位</w:t>
      </w:r>
      <w:r>
        <w:rPr>
          <w:rFonts w:eastAsia="仿宋_GB2312"/>
          <w:color w:val="000000"/>
          <w:kern w:val="0"/>
          <w:sz w:val="32"/>
          <w:szCs w:val="32"/>
        </w:rPr>
        <w:t>)</w:t>
      </w:r>
      <w:r>
        <w:rPr>
          <w:rFonts w:eastAsia="仿宋_GB2312"/>
          <w:color w:val="000000"/>
          <w:kern w:val="0"/>
          <w:sz w:val="32"/>
          <w:szCs w:val="32"/>
        </w:rPr>
        <w:t>开支的离退休支出。</w:t>
      </w:r>
    </w:p>
    <w:p w:rsidR="00D541CF" w:rsidRDefault="00C86FBD">
      <w:pPr>
        <w:adjustRightInd w:val="0"/>
        <w:snapToGrid w:val="0"/>
        <w:spacing w:line="353" w:lineRule="auto"/>
        <w:ind w:firstLineChars="200" w:firstLine="643"/>
        <w:rPr>
          <w:rFonts w:eastAsia="仿宋_GB2312"/>
          <w:color w:val="000000"/>
          <w:kern w:val="0"/>
          <w:sz w:val="32"/>
          <w:szCs w:val="32"/>
        </w:rPr>
      </w:pPr>
      <w:r>
        <w:rPr>
          <w:rFonts w:eastAsia="仿宋_GB2312"/>
          <w:b/>
          <w:bCs/>
          <w:color w:val="000000"/>
          <w:kern w:val="0"/>
          <w:sz w:val="32"/>
          <w:szCs w:val="32"/>
          <w:lang w:val="en"/>
        </w:rPr>
        <w:t>11</w:t>
      </w:r>
      <w:r>
        <w:rPr>
          <w:rFonts w:eastAsia="仿宋_GB2312"/>
          <w:b/>
          <w:bCs/>
          <w:color w:val="000000"/>
          <w:kern w:val="0"/>
          <w:sz w:val="32"/>
          <w:szCs w:val="32"/>
        </w:rPr>
        <w:t>.</w:t>
      </w:r>
      <w:r>
        <w:rPr>
          <w:rFonts w:eastAsia="仿宋_GB2312"/>
          <w:b/>
          <w:bCs/>
          <w:color w:val="000000"/>
          <w:kern w:val="0"/>
          <w:sz w:val="32"/>
          <w:szCs w:val="32"/>
        </w:rPr>
        <w:t>社会保障和就业</w:t>
      </w:r>
      <w:r>
        <w:rPr>
          <w:rFonts w:eastAsia="仿宋_GB2312"/>
          <w:b/>
          <w:bCs/>
          <w:color w:val="000000"/>
          <w:kern w:val="0"/>
          <w:sz w:val="32"/>
          <w:szCs w:val="32"/>
        </w:rPr>
        <w:t>(</w:t>
      </w:r>
      <w:r>
        <w:rPr>
          <w:rFonts w:eastAsia="仿宋_GB2312"/>
          <w:b/>
          <w:bCs/>
          <w:color w:val="000000"/>
          <w:kern w:val="0"/>
          <w:sz w:val="32"/>
          <w:szCs w:val="32"/>
        </w:rPr>
        <w:t>类</w:t>
      </w:r>
      <w:r>
        <w:rPr>
          <w:rFonts w:eastAsia="仿宋_GB2312"/>
          <w:b/>
          <w:bCs/>
          <w:color w:val="000000"/>
          <w:kern w:val="0"/>
          <w:sz w:val="32"/>
          <w:szCs w:val="32"/>
        </w:rPr>
        <w:t>)</w:t>
      </w:r>
      <w:r>
        <w:rPr>
          <w:rFonts w:eastAsia="仿宋_GB2312"/>
          <w:b/>
          <w:bCs/>
          <w:color w:val="000000"/>
          <w:kern w:val="0"/>
          <w:sz w:val="32"/>
          <w:szCs w:val="32"/>
        </w:rPr>
        <w:t>行政事业单位离退休</w:t>
      </w:r>
      <w:r>
        <w:rPr>
          <w:rFonts w:eastAsia="仿宋_GB2312"/>
          <w:b/>
          <w:bCs/>
          <w:color w:val="000000"/>
          <w:kern w:val="0"/>
          <w:sz w:val="32"/>
          <w:szCs w:val="32"/>
        </w:rPr>
        <w:t>(</w:t>
      </w:r>
      <w:r>
        <w:rPr>
          <w:rFonts w:eastAsia="仿宋_GB2312"/>
          <w:b/>
          <w:bCs/>
          <w:color w:val="000000"/>
          <w:kern w:val="0"/>
          <w:sz w:val="32"/>
          <w:szCs w:val="32"/>
        </w:rPr>
        <w:t>款</w:t>
      </w:r>
      <w:r>
        <w:rPr>
          <w:rFonts w:eastAsia="仿宋_GB2312"/>
          <w:b/>
          <w:bCs/>
          <w:color w:val="000000"/>
          <w:kern w:val="0"/>
          <w:sz w:val="32"/>
          <w:szCs w:val="32"/>
        </w:rPr>
        <w:t>)</w:t>
      </w:r>
      <w:r>
        <w:rPr>
          <w:rFonts w:eastAsia="仿宋_GB2312"/>
          <w:b/>
          <w:bCs/>
          <w:color w:val="000000"/>
          <w:kern w:val="0"/>
          <w:sz w:val="32"/>
          <w:szCs w:val="32"/>
        </w:rPr>
        <w:t>机关事业单位基本养老保险缴费支出</w:t>
      </w:r>
      <w:r>
        <w:rPr>
          <w:rFonts w:eastAsia="仿宋_GB2312"/>
          <w:b/>
          <w:bCs/>
          <w:color w:val="000000"/>
          <w:kern w:val="0"/>
          <w:sz w:val="32"/>
          <w:szCs w:val="32"/>
        </w:rPr>
        <w:t>(</w:t>
      </w:r>
      <w:r>
        <w:rPr>
          <w:rFonts w:eastAsia="仿宋_GB2312"/>
          <w:b/>
          <w:bCs/>
          <w:color w:val="000000"/>
          <w:kern w:val="0"/>
          <w:sz w:val="32"/>
          <w:szCs w:val="32"/>
        </w:rPr>
        <w:t>项</w:t>
      </w:r>
      <w:r>
        <w:rPr>
          <w:rFonts w:eastAsia="仿宋_GB2312"/>
          <w:b/>
          <w:bCs/>
          <w:color w:val="000000"/>
          <w:kern w:val="0"/>
          <w:sz w:val="32"/>
          <w:szCs w:val="32"/>
        </w:rPr>
        <w:t>):</w:t>
      </w:r>
      <w:r>
        <w:rPr>
          <w:rFonts w:eastAsia="仿宋_GB2312"/>
          <w:color w:val="000000"/>
          <w:kern w:val="0"/>
          <w:sz w:val="32"/>
          <w:szCs w:val="32"/>
        </w:rPr>
        <w:t>指机关事业单位实施养老保险制度由单位缴纳的基本养老保险费支出。</w:t>
      </w:r>
    </w:p>
    <w:p w:rsidR="00D541CF" w:rsidRDefault="00C86FBD">
      <w:pPr>
        <w:adjustRightInd w:val="0"/>
        <w:snapToGrid w:val="0"/>
        <w:spacing w:line="353" w:lineRule="auto"/>
        <w:ind w:firstLineChars="200" w:firstLine="643"/>
        <w:rPr>
          <w:rFonts w:eastAsia="仿宋_GB2312"/>
          <w:color w:val="000000"/>
          <w:kern w:val="0"/>
          <w:sz w:val="32"/>
          <w:szCs w:val="32"/>
        </w:rPr>
      </w:pPr>
      <w:r>
        <w:rPr>
          <w:rFonts w:eastAsia="仿宋_GB2312"/>
          <w:b/>
          <w:bCs/>
          <w:color w:val="000000"/>
          <w:kern w:val="0"/>
          <w:sz w:val="32"/>
          <w:szCs w:val="32"/>
          <w:lang w:val="en"/>
        </w:rPr>
        <w:t>12.</w:t>
      </w:r>
      <w:r>
        <w:rPr>
          <w:rFonts w:eastAsia="仿宋_GB2312"/>
          <w:b/>
          <w:bCs/>
          <w:color w:val="000000"/>
          <w:kern w:val="0"/>
          <w:sz w:val="32"/>
          <w:szCs w:val="32"/>
        </w:rPr>
        <w:t>社会保障和就业</w:t>
      </w:r>
      <w:r>
        <w:rPr>
          <w:rFonts w:eastAsia="仿宋_GB2312"/>
          <w:b/>
          <w:bCs/>
          <w:color w:val="000000"/>
          <w:kern w:val="0"/>
          <w:sz w:val="32"/>
          <w:szCs w:val="32"/>
        </w:rPr>
        <w:t>(</w:t>
      </w:r>
      <w:r>
        <w:rPr>
          <w:rFonts w:eastAsia="仿宋_GB2312"/>
          <w:b/>
          <w:bCs/>
          <w:color w:val="000000"/>
          <w:kern w:val="0"/>
          <w:sz w:val="32"/>
          <w:szCs w:val="32"/>
        </w:rPr>
        <w:t>类</w:t>
      </w:r>
      <w:r>
        <w:rPr>
          <w:rFonts w:eastAsia="仿宋_GB2312"/>
          <w:b/>
          <w:bCs/>
          <w:color w:val="000000"/>
          <w:kern w:val="0"/>
          <w:sz w:val="32"/>
          <w:szCs w:val="32"/>
        </w:rPr>
        <w:t>)</w:t>
      </w:r>
      <w:r>
        <w:rPr>
          <w:rFonts w:eastAsia="仿宋_GB2312"/>
          <w:b/>
          <w:bCs/>
          <w:color w:val="000000"/>
          <w:kern w:val="0"/>
          <w:sz w:val="32"/>
          <w:szCs w:val="32"/>
        </w:rPr>
        <w:t>行政事业单位离退休</w:t>
      </w:r>
      <w:r>
        <w:rPr>
          <w:rFonts w:eastAsia="仿宋_GB2312"/>
          <w:b/>
          <w:bCs/>
          <w:color w:val="000000"/>
          <w:kern w:val="0"/>
          <w:sz w:val="32"/>
          <w:szCs w:val="32"/>
        </w:rPr>
        <w:t>(</w:t>
      </w:r>
      <w:r>
        <w:rPr>
          <w:rFonts w:eastAsia="仿宋_GB2312"/>
          <w:b/>
          <w:bCs/>
          <w:color w:val="000000"/>
          <w:kern w:val="0"/>
          <w:sz w:val="32"/>
          <w:szCs w:val="32"/>
        </w:rPr>
        <w:t>款</w:t>
      </w:r>
      <w:r>
        <w:rPr>
          <w:rFonts w:eastAsia="仿宋_GB2312"/>
          <w:b/>
          <w:bCs/>
          <w:color w:val="000000"/>
          <w:kern w:val="0"/>
          <w:sz w:val="32"/>
          <w:szCs w:val="32"/>
        </w:rPr>
        <w:t>)</w:t>
      </w:r>
      <w:r>
        <w:rPr>
          <w:rFonts w:eastAsia="仿宋_GB2312"/>
          <w:b/>
          <w:bCs/>
          <w:color w:val="000000"/>
          <w:kern w:val="0"/>
          <w:sz w:val="32"/>
          <w:szCs w:val="32"/>
        </w:rPr>
        <w:t>机关事业单位职业年金缴费支出</w:t>
      </w:r>
      <w:r>
        <w:rPr>
          <w:rFonts w:eastAsia="仿宋_GB2312"/>
          <w:b/>
          <w:bCs/>
          <w:color w:val="000000"/>
          <w:kern w:val="0"/>
          <w:sz w:val="32"/>
          <w:szCs w:val="32"/>
        </w:rPr>
        <w:t>(</w:t>
      </w:r>
      <w:r>
        <w:rPr>
          <w:rFonts w:eastAsia="仿宋_GB2312"/>
          <w:b/>
          <w:bCs/>
          <w:color w:val="000000"/>
          <w:kern w:val="0"/>
          <w:sz w:val="32"/>
          <w:szCs w:val="32"/>
        </w:rPr>
        <w:t>项</w:t>
      </w:r>
      <w:r>
        <w:rPr>
          <w:rFonts w:eastAsia="仿宋_GB2312"/>
          <w:b/>
          <w:bCs/>
          <w:color w:val="000000"/>
          <w:kern w:val="0"/>
          <w:sz w:val="32"/>
          <w:szCs w:val="32"/>
        </w:rPr>
        <w:t>):</w:t>
      </w:r>
      <w:r>
        <w:rPr>
          <w:rFonts w:eastAsia="仿宋_GB2312"/>
          <w:color w:val="000000"/>
          <w:kern w:val="0"/>
          <w:sz w:val="32"/>
          <w:szCs w:val="32"/>
        </w:rPr>
        <w:t>指机关事业单位实施养老保险制度由单位实际缴纳的职业年金支出。</w:t>
      </w:r>
    </w:p>
    <w:p w:rsidR="00D541CF" w:rsidRDefault="00C86FBD">
      <w:pPr>
        <w:adjustRightInd w:val="0"/>
        <w:snapToGrid w:val="0"/>
        <w:spacing w:line="353" w:lineRule="auto"/>
        <w:ind w:firstLineChars="200" w:firstLine="643"/>
        <w:rPr>
          <w:rFonts w:eastAsia="仿宋_GB2312"/>
          <w:color w:val="000000"/>
          <w:kern w:val="0"/>
          <w:sz w:val="32"/>
          <w:szCs w:val="32"/>
        </w:rPr>
      </w:pPr>
      <w:r>
        <w:rPr>
          <w:rFonts w:eastAsia="仿宋_GB2312"/>
          <w:b/>
          <w:bCs/>
          <w:color w:val="000000"/>
          <w:kern w:val="0"/>
          <w:sz w:val="32"/>
          <w:szCs w:val="32"/>
          <w:lang w:val="en"/>
        </w:rPr>
        <w:t>13.</w:t>
      </w:r>
      <w:r>
        <w:rPr>
          <w:rFonts w:eastAsia="仿宋_GB2312"/>
          <w:b/>
          <w:bCs/>
          <w:color w:val="000000"/>
          <w:kern w:val="0"/>
          <w:sz w:val="32"/>
          <w:szCs w:val="32"/>
        </w:rPr>
        <w:t>社会保障和就业</w:t>
      </w:r>
      <w:r>
        <w:rPr>
          <w:rFonts w:eastAsia="仿宋_GB2312"/>
          <w:b/>
          <w:bCs/>
          <w:color w:val="000000"/>
          <w:kern w:val="0"/>
          <w:sz w:val="32"/>
          <w:szCs w:val="32"/>
        </w:rPr>
        <w:t>(</w:t>
      </w:r>
      <w:r>
        <w:rPr>
          <w:rFonts w:eastAsia="仿宋_GB2312"/>
          <w:b/>
          <w:bCs/>
          <w:color w:val="000000"/>
          <w:kern w:val="0"/>
          <w:sz w:val="32"/>
          <w:szCs w:val="32"/>
        </w:rPr>
        <w:t>类</w:t>
      </w:r>
      <w:r>
        <w:rPr>
          <w:rFonts w:eastAsia="仿宋_GB2312"/>
          <w:b/>
          <w:bCs/>
          <w:color w:val="000000"/>
          <w:kern w:val="0"/>
          <w:sz w:val="32"/>
          <w:szCs w:val="32"/>
        </w:rPr>
        <w:t>)</w:t>
      </w:r>
      <w:r>
        <w:rPr>
          <w:rFonts w:eastAsia="仿宋_GB2312"/>
          <w:b/>
          <w:bCs/>
          <w:color w:val="000000"/>
          <w:kern w:val="0"/>
          <w:sz w:val="32"/>
          <w:szCs w:val="32"/>
        </w:rPr>
        <w:t>抚恤</w:t>
      </w:r>
      <w:r>
        <w:rPr>
          <w:rFonts w:eastAsia="仿宋_GB2312"/>
          <w:b/>
          <w:bCs/>
          <w:color w:val="000000"/>
          <w:kern w:val="0"/>
          <w:sz w:val="32"/>
          <w:szCs w:val="32"/>
        </w:rPr>
        <w:t>(</w:t>
      </w:r>
      <w:r>
        <w:rPr>
          <w:rFonts w:eastAsia="仿宋_GB2312"/>
          <w:b/>
          <w:bCs/>
          <w:color w:val="000000"/>
          <w:kern w:val="0"/>
          <w:sz w:val="32"/>
          <w:szCs w:val="32"/>
        </w:rPr>
        <w:t>款</w:t>
      </w:r>
      <w:r>
        <w:rPr>
          <w:rFonts w:eastAsia="仿宋_GB2312"/>
          <w:b/>
          <w:bCs/>
          <w:color w:val="000000"/>
          <w:kern w:val="0"/>
          <w:sz w:val="32"/>
          <w:szCs w:val="32"/>
        </w:rPr>
        <w:t>)</w:t>
      </w:r>
      <w:r>
        <w:rPr>
          <w:rFonts w:eastAsia="仿宋_GB2312"/>
          <w:b/>
          <w:bCs/>
          <w:color w:val="000000"/>
          <w:kern w:val="0"/>
          <w:sz w:val="32"/>
          <w:szCs w:val="32"/>
        </w:rPr>
        <w:t>死亡抚恤</w:t>
      </w:r>
      <w:r>
        <w:rPr>
          <w:rFonts w:eastAsia="仿宋_GB2312"/>
          <w:b/>
          <w:bCs/>
          <w:color w:val="000000"/>
          <w:kern w:val="0"/>
          <w:sz w:val="32"/>
          <w:szCs w:val="32"/>
        </w:rPr>
        <w:t>(</w:t>
      </w:r>
      <w:r>
        <w:rPr>
          <w:rFonts w:eastAsia="仿宋_GB2312"/>
          <w:b/>
          <w:bCs/>
          <w:color w:val="000000"/>
          <w:kern w:val="0"/>
          <w:sz w:val="32"/>
          <w:szCs w:val="32"/>
        </w:rPr>
        <w:t>项</w:t>
      </w:r>
      <w:r>
        <w:rPr>
          <w:rFonts w:eastAsia="仿宋_GB2312"/>
          <w:b/>
          <w:bCs/>
          <w:color w:val="000000"/>
          <w:kern w:val="0"/>
          <w:sz w:val="32"/>
          <w:szCs w:val="32"/>
        </w:rPr>
        <w:t>):</w:t>
      </w:r>
      <w:r>
        <w:rPr>
          <w:rFonts w:eastAsia="仿宋_GB2312"/>
          <w:color w:val="000000"/>
          <w:kern w:val="0"/>
          <w:sz w:val="32"/>
          <w:szCs w:val="32"/>
        </w:rPr>
        <w:t>指按规定用于病故人员家属的一次性和定期抚恤金以及丧葬补助费。</w:t>
      </w:r>
    </w:p>
    <w:p w:rsidR="00D541CF" w:rsidRDefault="00C86FBD">
      <w:pPr>
        <w:adjustRightInd w:val="0"/>
        <w:snapToGrid w:val="0"/>
        <w:spacing w:line="353" w:lineRule="auto"/>
        <w:ind w:firstLineChars="196" w:firstLine="630"/>
      </w:pPr>
      <w:r>
        <w:rPr>
          <w:rFonts w:eastAsia="仿宋_GB2312"/>
          <w:b/>
          <w:bCs/>
          <w:color w:val="000000"/>
          <w:sz w:val="32"/>
          <w:szCs w:val="32"/>
          <w:lang w:val="en"/>
        </w:rPr>
        <w:t>1</w:t>
      </w:r>
      <w:r>
        <w:rPr>
          <w:rFonts w:eastAsia="仿宋_GB2312"/>
          <w:b/>
          <w:bCs/>
          <w:color w:val="000000"/>
          <w:sz w:val="32"/>
          <w:szCs w:val="32"/>
        </w:rPr>
        <w:t>4</w:t>
      </w:r>
      <w:r>
        <w:rPr>
          <w:rFonts w:eastAsia="仿宋_GB2312"/>
          <w:b/>
          <w:bCs/>
          <w:color w:val="000000"/>
          <w:sz w:val="32"/>
          <w:szCs w:val="32"/>
          <w:lang w:val="en"/>
        </w:rPr>
        <w:t>.</w:t>
      </w:r>
      <w:r>
        <w:rPr>
          <w:rFonts w:eastAsia="仿宋_GB2312"/>
          <w:b/>
          <w:bCs/>
          <w:color w:val="000000"/>
          <w:kern w:val="0"/>
          <w:sz w:val="32"/>
          <w:szCs w:val="32"/>
        </w:rPr>
        <w:t>社会保障和就业（类）</w:t>
      </w:r>
      <w:r>
        <w:rPr>
          <w:rFonts w:eastAsia="仿宋_GB2312"/>
          <w:b/>
          <w:bCs/>
          <w:color w:val="000000"/>
          <w:sz w:val="32"/>
          <w:szCs w:val="32"/>
        </w:rPr>
        <w:t>社会福利（款）儿童福利（项）：</w:t>
      </w:r>
      <w:r>
        <w:rPr>
          <w:rFonts w:eastAsia="仿宋_GB2312"/>
          <w:color w:val="000000"/>
          <w:sz w:val="32"/>
          <w:szCs w:val="32"/>
        </w:rPr>
        <w:t>反映对儿童提供福利服务方面的支出。</w:t>
      </w:r>
    </w:p>
    <w:p w:rsidR="00D541CF" w:rsidRDefault="00C86FBD">
      <w:pPr>
        <w:adjustRightInd w:val="0"/>
        <w:snapToGrid w:val="0"/>
        <w:spacing w:line="353" w:lineRule="auto"/>
        <w:ind w:firstLineChars="200" w:firstLine="643"/>
        <w:rPr>
          <w:rFonts w:eastAsia="仿宋_GB2312"/>
          <w:color w:val="000000"/>
          <w:kern w:val="0"/>
          <w:sz w:val="32"/>
          <w:szCs w:val="32"/>
        </w:rPr>
      </w:pPr>
      <w:r>
        <w:rPr>
          <w:rFonts w:eastAsia="仿宋_GB2312"/>
          <w:b/>
          <w:bCs/>
          <w:color w:val="000000"/>
          <w:kern w:val="0"/>
          <w:sz w:val="32"/>
          <w:szCs w:val="32"/>
          <w:lang w:val="en"/>
        </w:rPr>
        <w:t>1</w:t>
      </w:r>
      <w:r>
        <w:rPr>
          <w:rFonts w:eastAsia="仿宋_GB2312"/>
          <w:b/>
          <w:bCs/>
          <w:color w:val="000000"/>
          <w:kern w:val="0"/>
          <w:sz w:val="32"/>
          <w:szCs w:val="32"/>
        </w:rPr>
        <w:t>5.</w:t>
      </w:r>
      <w:r>
        <w:rPr>
          <w:rFonts w:eastAsia="仿宋_GB2312"/>
          <w:b/>
          <w:bCs/>
          <w:color w:val="000000"/>
          <w:kern w:val="0"/>
          <w:sz w:val="32"/>
          <w:szCs w:val="32"/>
        </w:rPr>
        <w:t>卫生健康</w:t>
      </w:r>
      <w:r>
        <w:rPr>
          <w:rFonts w:eastAsia="仿宋_GB2312"/>
          <w:b/>
          <w:bCs/>
          <w:color w:val="000000"/>
          <w:kern w:val="0"/>
          <w:sz w:val="32"/>
          <w:szCs w:val="32"/>
        </w:rPr>
        <w:t>(</w:t>
      </w:r>
      <w:r>
        <w:rPr>
          <w:rFonts w:eastAsia="仿宋_GB2312"/>
          <w:b/>
          <w:bCs/>
          <w:color w:val="000000"/>
          <w:kern w:val="0"/>
          <w:sz w:val="32"/>
          <w:szCs w:val="32"/>
        </w:rPr>
        <w:t>类</w:t>
      </w:r>
      <w:r>
        <w:rPr>
          <w:rFonts w:eastAsia="仿宋_GB2312"/>
          <w:b/>
          <w:bCs/>
          <w:color w:val="000000"/>
          <w:kern w:val="0"/>
          <w:sz w:val="32"/>
          <w:szCs w:val="32"/>
        </w:rPr>
        <w:t>)</w:t>
      </w:r>
      <w:r>
        <w:rPr>
          <w:rFonts w:eastAsia="仿宋_GB2312"/>
          <w:b/>
          <w:bCs/>
          <w:color w:val="000000"/>
          <w:kern w:val="0"/>
          <w:sz w:val="32"/>
          <w:szCs w:val="32"/>
        </w:rPr>
        <w:t>行政事业单位医疗</w:t>
      </w:r>
      <w:r>
        <w:rPr>
          <w:rFonts w:eastAsia="仿宋_GB2312"/>
          <w:b/>
          <w:bCs/>
          <w:color w:val="000000"/>
          <w:kern w:val="0"/>
          <w:sz w:val="32"/>
          <w:szCs w:val="32"/>
        </w:rPr>
        <w:t>(</w:t>
      </w:r>
      <w:r>
        <w:rPr>
          <w:rFonts w:eastAsia="仿宋_GB2312"/>
          <w:b/>
          <w:bCs/>
          <w:color w:val="000000"/>
          <w:kern w:val="0"/>
          <w:sz w:val="32"/>
          <w:szCs w:val="32"/>
        </w:rPr>
        <w:t>款</w:t>
      </w:r>
      <w:r>
        <w:rPr>
          <w:rFonts w:eastAsia="仿宋_GB2312"/>
          <w:b/>
          <w:bCs/>
          <w:color w:val="000000"/>
          <w:kern w:val="0"/>
          <w:sz w:val="32"/>
          <w:szCs w:val="32"/>
        </w:rPr>
        <w:t>)</w:t>
      </w:r>
      <w:r>
        <w:rPr>
          <w:rFonts w:eastAsia="仿宋_GB2312"/>
          <w:b/>
          <w:bCs/>
          <w:color w:val="000000"/>
          <w:kern w:val="0"/>
          <w:sz w:val="32"/>
          <w:szCs w:val="32"/>
        </w:rPr>
        <w:t>行政单位医疗</w:t>
      </w:r>
      <w:r>
        <w:rPr>
          <w:rFonts w:eastAsia="仿宋_GB2312"/>
          <w:b/>
          <w:bCs/>
          <w:color w:val="000000"/>
          <w:kern w:val="0"/>
          <w:sz w:val="32"/>
          <w:szCs w:val="32"/>
        </w:rPr>
        <w:t>(</w:t>
      </w:r>
      <w:r>
        <w:rPr>
          <w:rFonts w:eastAsia="仿宋_GB2312"/>
          <w:b/>
          <w:bCs/>
          <w:color w:val="000000"/>
          <w:kern w:val="0"/>
          <w:sz w:val="32"/>
          <w:szCs w:val="32"/>
        </w:rPr>
        <w:t>项</w:t>
      </w:r>
      <w:r>
        <w:rPr>
          <w:rFonts w:eastAsia="仿宋_GB2312"/>
          <w:b/>
          <w:bCs/>
          <w:color w:val="000000"/>
          <w:kern w:val="0"/>
          <w:sz w:val="32"/>
          <w:szCs w:val="32"/>
        </w:rPr>
        <w:t>):</w:t>
      </w:r>
      <w:r>
        <w:rPr>
          <w:rFonts w:eastAsia="仿宋_GB2312"/>
          <w:color w:val="000000"/>
          <w:kern w:val="0"/>
          <w:sz w:val="32"/>
          <w:szCs w:val="32"/>
        </w:rPr>
        <w:t>指财政部门安排的行政单位</w:t>
      </w:r>
      <w:r>
        <w:rPr>
          <w:rFonts w:eastAsia="仿宋_GB2312"/>
          <w:color w:val="000000"/>
          <w:kern w:val="0"/>
          <w:sz w:val="32"/>
          <w:szCs w:val="32"/>
        </w:rPr>
        <w:t>(</w:t>
      </w:r>
      <w:r>
        <w:rPr>
          <w:rFonts w:eastAsia="仿宋_GB2312"/>
          <w:color w:val="000000"/>
          <w:kern w:val="0"/>
          <w:sz w:val="32"/>
          <w:szCs w:val="32"/>
        </w:rPr>
        <w:t>包含参公单位</w:t>
      </w:r>
      <w:r>
        <w:rPr>
          <w:rFonts w:eastAsia="仿宋_GB2312"/>
          <w:color w:val="000000"/>
          <w:kern w:val="0"/>
          <w:sz w:val="32"/>
          <w:szCs w:val="32"/>
        </w:rPr>
        <w:t>)</w:t>
      </w:r>
      <w:r>
        <w:rPr>
          <w:rFonts w:eastAsia="仿宋_GB2312"/>
          <w:color w:val="000000"/>
          <w:kern w:val="0"/>
          <w:sz w:val="32"/>
          <w:szCs w:val="32"/>
        </w:rPr>
        <w:t>基本医疗保险缴费经费。</w:t>
      </w:r>
    </w:p>
    <w:p w:rsidR="00D541CF" w:rsidRDefault="00C86FBD">
      <w:pPr>
        <w:adjustRightInd w:val="0"/>
        <w:snapToGrid w:val="0"/>
        <w:spacing w:line="353" w:lineRule="auto"/>
        <w:ind w:firstLineChars="200" w:firstLine="643"/>
        <w:rPr>
          <w:rFonts w:eastAsia="仿宋_GB2312"/>
          <w:color w:val="000000"/>
          <w:kern w:val="0"/>
          <w:sz w:val="32"/>
          <w:szCs w:val="32"/>
        </w:rPr>
      </w:pPr>
      <w:r>
        <w:rPr>
          <w:rFonts w:eastAsia="仿宋_GB2312"/>
          <w:b/>
          <w:bCs/>
          <w:color w:val="000000"/>
          <w:kern w:val="0"/>
          <w:sz w:val="32"/>
          <w:szCs w:val="32"/>
          <w:lang w:val="en"/>
        </w:rPr>
        <w:t>1</w:t>
      </w:r>
      <w:r>
        <w:rPr>
          <w:rFonts w:eastAsia="仿宋_GB2312"/>
          <w:b/>
          <w:bCs/>
          <w:color w:val="000000"/>
          <w:kern w:val="0"/>
          <w:sz w:val="32"/>
          <w:szCs w:val="32"/>
        </w:rPr>
        <w:t>6</w:t>
      </w:r>
      <w:r>
        <w:rPr>
          <w:rFonts w:eastAsia="仿宋_GB2312"/>
          <w:b/>
          <w:bCs/>
          <w:color w:val="000000"/>
          <w:kern w:val="0"/>
          <w:sz w:val="32"/>
          <w:szCs w:val="32"/>
          <w:lang w:val="en"/>
        </w:rPr>
        <w:t>.</w:t>
      </w:r>
      <w:r>
        <w:rPr>
          <w:rFonts w:eastAsia="仿宋_GB2312"/>
          <w:b/>
          <w:bCs/>
          <w:color w:val="000000"/>
          <w:kern w:val="0"/>
          <w:sz w:val="32"/>
          <w:szCs w:val="32"/>
        </w:rPr>
        <w:t>卫生健康</w:t>
      </w:r>
      <w:r>
        <w:rPr>
          <w:rFonts w:eastAsia="仿宋_GB2312"/>
          <w:b/>
          <w:bCs/>
          <w:color w:val="000000"/>
          <w:kern w:val="0"/>
          <w:sz w:val="32"/>
          <w:szCs w:val="32"/>
        </w:rPr>
        <w:t>(</w:t>
      </w:r>
      <w:r>
        <w:rPr>
          <w:rFonts w:eastAsia="仿宋_GB2312"/>
          <w:b/>
          <w:bCs/>
          <w:color w:val="000000"/>
          <w:kern w:val="0"/>
          <w:sz w:val="32"/>
          <w:szCs w:val="32"/>
        </w:rPr>
        <w:t>类</w:t>
      </w:r>
      <w:r>
        <w:rPr>
          <w:rFonts w:eastAsia="仿宋_GB2312"/>
          <w:b/>
          <w:bCs/>
          <w:color w:val="000000"/>
          <w:kern w:val="0"/>
          <w:sz w:val="32"/>
          <w:szCs w:val="32"/>
        </w:rPr>
        <w:t>)</w:t>
      </w:r>
      <w:r>
        <w:rPr>
          <w:rFonts w:eastAsia="仿宋_GB2312"/>
          <w:b/>
          <w:bCs/>
          <w:color w:val="000000"/>
          <w:kern w:val="0"/>
          <w:sz w:val="32"/>
          <w:szCs w:val="32"/>
        </w:rPr>
        <w:t>行政事业单位医疗</w:t>
      </w:r>
      <w:r>
        <w:rPr>
          <w:rFonts w:eastAsia="仿宋_GB2312"/>
          <w:b/>
          <w:bCs/>
          <w:color w:val="000000"/>
          <w:kern w:val="0"/>
          <w:sz w:val="32"/>
          <w:szCs w:val="32"/>
        </w:rPr>
        <w:t>(</w:t>
      </w:r>
      <w:r>
        <w:rPr>
          <w:rFonts w:eastAsia="仿宋_GB2312"/>
          <w:b/>
          <w:bCs/>
          <w:color w:val="000000"/>
          <w:kern w:val="0"/>
          <w:sz w:val="32"/>
          <w:szCs w:val="32"/>
        </w:rPr>
        <w:t>款</w:t>
      </w:r>
      <w:r>
        <w:rPr>
          <w:rFonts w:eastAsia="仿宋_GB2312"/>
          <w:b/>
          <w:bCs/>
          <w:color w:val="000000"/>
          <w:kern w:val="0"/>
          <w:sz w:val="32"/>
          <w:szCs w:val="32"/>
        </w:rPr>
        <w:t>)</w:t>
      </w:r>
      <w:r>
        <w:rPr>
          <w:rFonts w:eastAsia="仿宋_GB2312"/>
          <w:b/>
          <w:bCs/>
          <w:color w:val="000000"/>
          <w:kern w:val="0"/>
          <w:sz w:val="32"/>
          <w:szCs w:val="32"/>
        </w:rPr>
        <w:t>事业单位医疗</w:t>
      </w:r>
      <w:r>
        <w:rPr>
          <w:rFonts w:eastAsia="仿宋_GB2312"/>
          <w:b/>
          <w:bCs/>
          <w:color w:val="000000"/>
          <w:kern w:val="0"/>
          <w:sz w:val="32"/>
          <w:szCs w:val="32"/>
        </w:rPr>
        <w:t>(</w:t>
      </w:r>
      <w:r>
        <w:rPr>
          <w:rFonts w:eastAsia="仿宋_GB2312"/>
          <w:b/>
          <w:bCs/>
          <w:color w:val="000000"/>
          <w:kern w:val="0"/>
          <w:sz w:val="32"/>
          <w:szCs w:val="32"/>
        </w:rPr>
        <w:t>项</w:t>
      </w:r>
      <w:r>
        <w:rPr>
          <w:rFonts w:eastAsia="仿宋_GB2312"/>
          <w:b/>
          <w:bCs/>
          <w:color w:val="000000"/>
          <w:kern w:val="0"/>
          <w:sz w:val="32"/>
          <w:szCs w:val="32"/>
        </w:rPr>
        <w:t>):</w:t>
      </w:r>
      <w:r>
        <w:rPr>
          <w:rFonts w:eastAsia="仿宋_GB2312"/>
          <w:color w:val="000000"/>
          <w:kern w:val="0"/>
          <w:sz w:val="32"/>
          <w:szCs w:val="32"/>
        </w:rPr>
        <w:t>指财政部门安排的事业单位基本医疗保险缴费经费。</w:t>
      </w:r>
    </w:p>
    <w:p w:rsidR="00D541CF" w:rsidRDefault="00C86FBD">
      <w:pPr>
        <w:adjustRightInd w:val="0"/>
        <w:snapToGrid w:val="0"/>
        <w:spacing w:line="353" w:lineRule="auto"/>
        <w:ind w:firstLineChars="200" w:firstLine="643"/>
        <w:rPr>
          <w:rFonts w:eastAsia="仿宋_GB2312"/>
          <w:color w:val="000000"/>
          <w:kern w:val="0"/>
          <w:sz w:val="32"/>
          <w:szCs w:val="32"/>
        </w:rPr>
      </w:pPr>
      <w:r>
        <w:rPr>
          <w:rFonts w:eastAsia="仿宋_GB2312"/>
          <w:b/>
          <w:bCs/>
          <w:color w:val="000000"/>
          <w:kern w:val="0"/>
          <w:sz w:val="32"/>
          <w:szCs w:val="32"/>
          <w:lang w:val="en"/>
        </w:rPr>
        <w:t>1</w:t>
      </w:r>
      <w:r>
        <w:rPr>
          <w:rFonts w:eastAsia="仿宋_GB2312"/>
          <w:b/>
          <w:bCs/>
          <w:color w:val="000000"/>
          <w:kern w:val="0"/>
          <w:sz w:val="32"/>
          <w:szCs w:val="32"/>
        </w:rPr>
        <w:t>7.</w:t>
      </w:r>
      <w:r>
        <w:rPr>
          <w:rFonts w:eastAsia="仿宋_GB2312"/>
          <w:b/>
          <w:bCs/>
          <w:color w:val="000000"/>
          <w:kern w:val="0"/>
          <w:sz w:val="32"/>
          <w:szCs w:val="32"/>
        </w:rPr>
        <w:t>卫生健康</w:t>
      </w:r>
      <w:r>
        <w:rPr>
          <w:rFonts w:eastAsia="仿宋_GB2312"/>
          <w:b/>
          <w:bCs/>
          <w:color w:val="000000"/>
          <w:kern w:val="0"/>
          <w:sz w:val="32"/>
          <w:szCs w:val="32"/>
        </w:rPr>
        <w:t>(</w:t>
      </w:r>
      <w:r>
        <w:rPr>
          <w:rFonts w:eastAsia="仿宋_GB2312"/>
          <w:b/>
          <w:bCs/>
          <w:color w:val="000000"/>
          <w:kern w:val="0"/>
          <w:sz w:val="32"/>
          <w:szCs w:val="32"/>
        </w:rPr>
        <w:t>类</w:t>
      </w:r>
      <w:r>
        <w:rPr>
          <w:rFonts w:eastAsia="仿宋_GB2312"/>
          <w:b/>
          <w:bCs/>
          <w:color w:val="000000"/>
          <w:kern w:val="0"/>
          <w:sz w:val="32"/>
          <w:szCs w:val="32"/>
        </w:rPr>
        <w:t>)</w:t>
      </w:r>
      <w:r>
        <w:rPr>
          <w:rFonts w:eastAsia="仿宋_GB2312"/>
          <w:b/>
          <w:bCs/>
          <w:color w:val="000000"/>
          <w:kern w:val="0"/>
          <w:sz w:val="32"/>
          <w:szCs w:val="32"/>
        </w:rPr>
        <w:t>行政事业单位医疗</w:t>
      </w:r>
      <w:r>
        <w:rPr>
          <w:rFonts w:eastAsia="仿宋_GB2312"/>
          <w:b/>
          <w:bCs/>
          <w:color w:val="000000"/>
          <w:kern w:val="0"/>
          <w:sz w:val="32"/>
          <w:szCs w:val="32"/>
        </w:rPr>
        <w:t>(</w:t>
      </w:r>
      <w:r>
        <w:rPr>
          <w:rFonts w:eastAsia="仿宋_GB2312"/>
          <w:b/>
          <w:bCs/>
          <w:color w:val="000000"/>
          <w:kern w:val="0"/>
          <w:sz w:val="32"/>
          <w:szCs w:val="32"/>
        </w:rPr>
        <w:t>款</w:t>
      </w:r>
      <w:r>
        <w:rPr>
          <w:rFonts w:eastAsia="仿宋_GB2312"/>
          <w:b/>
          <w:bCs/>
          <w:color w:val="000000"/>
          <w:kern w:val="0"/>
          <w:sz w:val="32"/>
          <w:szCs w:val="32"/>
        </w:rPr>
        <w:t>)</w:t>
      </w:r>
      <w:r>
        <w:rPr>
          <w:rFonts w:eastAsia="仿宋_GB2312"/>
          <w:b/>
          <w:bCs/>
          <w:color w:val="000000"/>
          <w:kern w:val="0"/>
          <w:sz w:val="32"/>
          <w:szCs w:val="32"/>
        </w:rPr>
        <w:t>公务员医疗补助</w:t>
      </w:r>
      <w:r>
        <w:rPr>
          <w:rFonts w:eastAsia="仿宋_GB2312"/>
          <w:b/>
          <w:bCs/>
          <w:color w:val="000000"/>
          <w:kern w:val="0"/>
          <w:sz w:val="32"/>
          <w:szCs w:val="32"/>
        </w:rPr>
        <w:t>(</w:t>
      </w:r>
      <w:r>
        <w:rPr>
          <w:rFonts w:eastAsia="仿宋_GB2312"/>
          <w:b/>
          <w:bCs/>
          <w:color w:val="000000"/>
          <w:kern w:val="0"/>
          <w:sz w:val="32"/>
          <w:szCs w:val="32"/>
        </w:rPr>
        <w:t>项</w:t>
      </w:r>
      <w:r>
        <w:rPr>
          <w:rFonts w:eastAsia="仿宋_GB2312"/>
          <w:b/>
          <w:bCs/>
          <w:color w:val="000000"/>
          <w:kern w:val="0"/>
          <w:sz w:val="32"/>
          <w:szCs w:val="32"/>
        </w:rPr>
        <w:t>):</w:t>
      </w:r>
      <w:r>
        <w:rPr>
          <w:rFonts w:eastAsia="仿宋_GB2312"/>
          <w:color w:val="000000"/>
          <w:kern w:val="0"/>
          <w:sz w:val="32"/>
          <w:szCs w:val="32"/>
        </w:rPr>
        <w:t>指财政部门安排的公务员医疗补助经费。</w:t>
      </w:r>
    </w:p>
    <w:p w:rsidR="00D541CF" w:rsidRDefault="00C86FBD">
      <w:pPr>
        <w:adjustRightInd w:val="0"/>
        <w:snapToGrid w:val="0"/>
        <w:spacing w:line="353" w:lineRule="auto"/>
        <w:ind w:firstLineChars="200" w:firstLine="643"/>
        <w:rPr>
          <w:rFonts w:eastAsia="仿宋_GB2312"/>
          <w:color w:val="000000"/>
          <w:kern w:val="0"/>
          <w:sz w:val="32"/>
          <w:szCs w:val="32"/>
        </w:rPr>
      </w:pPr>
      <w:r>
        <w:rPr>
          <w:rFonts w:eastAsia="仿宋_GB2312"/>
          <w:b/>
          <w:bCs/>
          <w:color w:val="000000"/>
          <w:kern w:val="0"/>
          <w:sz w:val="32"/>
          <w:szCs w:val="32"/>
          <w:lang w:val="en"/>
        </w:rPr>
        <w:t>1</w:t>
      </w:r>
      <w:r>
        <w:rPr>
          <w:rFonts w:eastAsia="仿宋_GB2312"/>
          <w:b/>
          <w:bCs/>
          <w:color w:val="000000"/>
          <w:kern w:val="0"/>
          <w:sz w:val="32"/>
          <w:szCs w:val="32"/>
        </w:rPr>
        <w:t>8.</w:t>
      </w:r>
      <w:r>
        <w:rPr>
          <w:rFonts w:eastAsia="仿宋_GB2312"/>
          <w:b/>
          <w:bCs/>
          <w:color w:val="000000"/>
          <w:kern w:val="0"/>
          <w:sz w:val="32"/>
          <w:szCs w:val="32"/>
        </w:rPr>
        <w:t>住房保障支出</w:t>
      </w:r>
      <w:r>
        <w:rPr>
          <w:rFonts w:eastAsia="仿宋_GB2312"/>
          <w:b/>
          <w:bCs/>
          <w:color w:val="000000"/>
          <w:kern w:val="0"/>
          <w:sz w:val="32"/>
          <w:szCs w:val="32"/>
        </w:rPr>
        <w:t>(</w:t>
      </w:r>
      <w:r>
        <w:rPr>
          <w:rFonts w:eastAsia="仿宋_GB2312"/>
          <w:b/>
          <w:bCs/>
          <w:color w:val="000000"/>
          <w:kern w:val="0"/>
          <w:sz w:val="32"/>
          <w:szCs w:val="32"/>
        </w:rPr>
        <w:t>类</w:t>
      </w:r>
      <w:r>
        <w:rPr>
          <w:rFonts w:eastAsia="仿宋_GB2312"/>
          <w:b/>
          <w:bCs/>
          <w:color w:val="000000"/>
          <w:kern w:val="0"/>
          <w:sz w:val="32"/>
          <w:szCs w:val="32"/>
        </w:rPr>
        <w:t>)</w:t>
      </w:r>
      <w:r>
        <w:rPr>
          <w:rFonts w:eastAsia="仿宋_GB2312"/>
          <w:b/>
          <w:bCs/>
          <w:color w:val="000000"/>
          <w:kern w:val="0"/>
          <w:sz w:val="32"/>
          <w:szCs w:val="32"/>
        </w:rPr>
        <w:t>住房改革支出</w:t>
      </w:r>
      <w:r>
        <w:rPr>
          <w:rFonts w:eastAsia="仿宋_GB2312"/>
          <w:b/>
          <w:bCs/>
          <w:color w:val="000000"/>
          <w:kern w:val="0"/>
          <w:sz w:val="32"/>
          <w:szCs w:val="32"/>
        </w:rPr>
        <w:t>(</w:t>
      </w:r>
      <w:r>
        <w:rPr>
          <w:rFonts w:eastAsia="仿宋_GB2312"/>
          <w:b/>
          <w:bCs/>
          <w:color w:val="000000"/>
          <w:kern w:val="0"/>
          <w:sz w:val="32"/>
          <w:szCs w:val="32"/>
        </w:rPr>
        <w:t>款</w:t>
      </w:r>
      <w:r>
        <w:rPr>
          <w:rFonts w:eastAsia="仿宋_GB2312"/>
          <w:b/>
          <w:bCs/>
          <w:color w:val="000000"/>
          <w:kern w:val="0"/>
          <w:sz w:val="32"/>
          <w:szCs w:val="32"/>
        </w:rPr>
        <w:t>)</w:t>
      </w:r>
      <w:r>
        <w:rPr>
          <w:rFonts w:eastAsia="仿宋_GB2312"/>
          <w:b/>
          <w:bCs/>
          <w:color w:val="000000"/>
          <w:kern w:val="0"/>
          <w:sz w:val="32"/>
          <w:szCs w:val="32"/>
        </w:rPr>
        <w:t>住房公积金</w:t>
      </w:r>
      <w:r>
        <w:rPr>
          <w:rFonts w:eastAsia="仿宋_GB2312"/>
          <w:b/>
          <w:bCs/>
          <w:color w:val="000000"/>
          <w:kern w:val="0"/>
          <w:sz w:val="32"/>
          <w:szCs w:val="32"/>
        </w:rPr>
        <w:t>(</w:t>
      </w:r>
      <w:r>
        <w:rPr>
          <w:rFonts w:eastAsia="仿宋_GB2312"/>
          <w:b/>
          <w:bCs/>
          <w:color w:val="000000"/>
          <w:kern w:val="0"/>
          <w:sz w:val="32"/>
          <w:szCs w:val="32"/>
        </w:rPr>
        <w:t>项</w:t>
      </w:r>
      <w:r>
        <w:rPr>
          <w:rFonts w:eastAsia="仿宋_GB2312"/>
          <w:b/>
          <w:bCs/>
          <w:color w:val="000000"/>
          <w:kern w:val="0"/>
          <w:sz w:val="32"/>
          <w:szCs w:val="32"/>
        </w:rPr>
        <w:t>):</w:t>
      </w:r>
      <w:r>
        <w:rPr>
          <w:rFonts w:eastAsia="仿宋_GB2312"/>
          <w:color w:val="000000"/>
          <w:kern w:val="0"/>
          <w:sz w:val="32"/>
          <w:szCs w:val="32"/>
        </w:rPr>
        <w:t>指行政事业单位按人力资源和社会保障部、财政部规定的基本工资和津贴补贴以及规定比例为职工缴纳的住房公积金。</w:t>
      </w:r>
    </w:p>
    <w:p w:rsidR="00D541CF" w:rsidRDefault="00C86FBD">
      <w:pPr>
        <w:adjustRightInd w:val="0"/>
        <w:snapToGrid w:val="0"/>
        <w:spacing w:line="353" w:lineRule="auto"/>
        <w:ind w:firstLineChars="200" w:firstLine="643"/>
        <w:rPr>
          <w:rFonts w:eastAsia="仿宋_GB2312"/>
          <w:color w:val="000000"/>
          <w:sz w:val="32"/>
          <w:szCs w:val="32"/>
        </w:rPr>
      </w:pPr>
      <w:r>
        <w:rPr>
          <w:rFonts w:eastAsia="仿宋_GB2312"/>
          <w:b/>
          <w:bCs/>
          <w:color w:val="000000"/>
          <w:sz w:val="32"/>
          <w:szCs w:val="32"/>
        </w:rPr>
        <w:t>19.</w:t>
      </w:r>
      <w:r>
        <w:rPr>
          <w:rFonts w:eastAsia="仿宋_GB2312"/>
          <w:b/>
          <w:bCs/>
          <w:color w:val="000000"/>
          <w:sz w:val="32"/>
          <w:szCs w:val="32"/>
        </w:rPr>
        <w:t>基本支出：</w:t>
      </w:r>
      <w:r>
        <w:rPr>
          <w:rFonts w:eastAsia="仿宋_GB2312"/>
          <w:color w:val="000000"/>
          <w:sz w:val="32"/>
          <w:szCs w:val="32"/>
        </w:rPr>
        <w:t>指为保障机构正常运转、完成日常工作任</w:t>
      </w:r>
      <w:r>
        <w:rPr>
          <w:rFonts w:eastAsia="仿宋_GB2312"/>
          <w:color w:val="000000"/>
          <w:sz w:val="32"/>
          <w:szCs w:val="32"/>
        </w:rPr>
        <w:lastRenderedPageBreak/>
        <w:t>务而发生的人员支出和公用支出。</w:t>
      </w:r>
    </w:p>
    <w:p w:rsidR="00D541CF" w:rsidRDefault="00C86FBD">
      <w:pPr>
        <w:adjustRightInd w:val="0"/>
        <w:snapToGrid w:val="0"/>
        <w:spacing w:line="353" w:lineRule="auto"/>
        <w:ind w:firstLineChars="200" w:firstLine="643"/>
        <w:rPr>
          <w:rFonts w:eastAsia="仿宋_GB2312"/>
          <w:color w:val="000000"/>
          <w:sz w:val="32"/>
          <w:szCs w:val="32"/>
        </w:rPr>
      </w:pPr>
      <w:r>
        <w:rPr>
          <w:rFonts w:eastAsia="仿宋_GB2312"/>
          <w:b/>
          <w:bCs/>
          <w:color w:val="000000"/>
          <w:sz w:val="32"/>
          <w:szCs w:val="32"/>
        </w:rPr>
        <w:t>20.</w:t>
      </w:r>
      <w:r>
        <w:rPr>
          <w:rFonts w:eastAsia="仿宋_GB2312"/>
          <w:b/>
          <w:bCs/>
          <w:color w:val="000000"/>
          <w:sz w:val="32"/>
          <w:szCs w:val="32"/>
        </w:rPr>
        <w:t>项目支出：</w:t>
      </w:r>
      <w:r>
        <w:rPr>
          <w:rFonts w:eastAsia="仿宋_GB2312"/>
          <w:color w:val="000000"/>
          <w:sz w:val="32"/>
          <w:szCs w:val="32"/>
        </w:rPr>
        <w:t>指在基本支出之外为完成特定行政任务和事业发展目标所发生的支出。</w:t>
      </w:r>
      <w:r>
        <w:rPr>
          <w:rFonts w:eastAsia="仿宋_GB2312"/>
          <w:color w:val="000000"/>
          <w:sz w:val="32"/>
          <w:szCs w:val="32"/>
        </w:rPr>
        <w:t xml:space="preserve"> </w:t>
      </w:r>
    </w:p>
    <w:p w:rsidR="00D541CF" w:rsidRDefault="00C86FBD">
      <w:pPr>
        <w:pStyle w:val="Default"/>
        <w:snapToGrid w:val="0"/>
        <w:spacing w:line="353"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21.“</w:t>
      </w:r>
      <w:r>
        <w:rPr>
          <w:rFonts w:ascii="Times New Roman" w:eastAsia="仿宋_GB2312" w:hAnsi="Times New Roman" w:cs="Times New Roman"/>
          <w:b/>
          <w:bCs/>
          <w:sz w:val="32"/>
          <w:szCs w:val="32"/>
        </w:rPr>
        <w:t>三公</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经费：</w:t>
      </w:r>
      <w:r>
        <w:rPr>
          <w:rFonts w:ascii="Times New Roman" w:eastAsia="仿宋_GB2312" w:hAnsi="Times New Roman" w:cs="Times New Roman"/>
          <w:sz w:val="32"/>
          <w:szCs w:val="32"/>
        </w:rPr>
        <w:t>纳入省级财政预决算管理的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D541CF" w:rsidRDefault="00C86FBD">
      <w:pPr>
        <w:pStyle w:val="Default"/>
        <w:snapToGrid w:val="0"/>
        <w:spacing w:line="353"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22.</w:t>
      </w:r>
      <w:r>
        <w:rPr>
          <w:rFonts w:ascii="Times New Roman" w:eastAsia="仿宋_GB2312" w:hAnsi="Times New Roman" w:cs="Times New Roman"/>
          <w:b/>
          <w:bCs/>
          <w:sz w:val="32"/>
          <w:szCs w:val="32"/>
        </w:rPr>
        <w:t>机关运行经费：</w:t>
      </w:r>
      <w:r>
        <w:rPr>
          <w:rFonts w:ascii="Times New Roman" w:eastAsia="仿宋_GB2312" w:hAnsi="Times New Roman"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541CF" w:rsidRDefault="00C86FBD">
      <w:pPr>
        <w:spacing w:line="600" w:lineRule="exact"/>
        <w:jc w:val="center"/>
        <w:outlineLvl w:val="0"/>
        <w:rPr>
          <w:rStyle w:val="1Char"/>
          <w:rFonts w:eastAsia="方正小标宋_GBK"/>
          <w:b w:val="0"/>
        </w:rPr>
      </w:pPr>
      <w:r>
        <w:rPr>
          <w:b/>
          <w:sz w:val="44"/>
          <w:szCs w:val="44"/>
        </w:rPr>
        <w:br w:type="page"/>
      </w:r>
      <w:bookmarkStart w:id="72" w:name="_Toc15396614"/>
      <w:bookmarkStart w:id="73" w:name="_Toc84214432_WPSOffice_Level1"/>
      <w:r>
        <w:rPr>
          <w:rFonts w:eastAsia="方正小标宋_GBK"/>
          <w:sz w:val="44"/>
          <w:szCs w:val="44"/>
        </w:rPr>
        <w:lastRenderedPageBreak/>
        <w:t>第</w:t>
      </w:r>
      <w:r>
        <w:rPr>
          <w:rStyle w:val="1Char"/>
          <w:rFonts w:eastAsia="方正小标宋_GBK"/>
          <w:b w:val="0"/>
        </w:rPr>
        <w:t>四部分</w:t>
      </w:r>
      <w:r>
        <w:rPr>
          <w:rStyle w:val="1Char"/>
          <w:rFonts w:eastAsia="方正小标宋_GBK"/>
          <w:b w:val="0"/>
        </w:rPr>
        <w:t xml:space="preserve"> </w:t>
      </w:r>
      <w:r>
        <w:rPr>
          <w:rStyle w:val="1Char"/>
          <w:rFonts w:eastAsia="方正小标宋_GBK"/>
          <w:b w:val="0"/>
        </w:rPr>
        <w:t>附件</w:t>
      </w:r>
      <w:bookmarkEnd w:id="72"/>
      <w:bookmarkEnd w:id="73"/>
    </w:p>
    <w:p w:rsidR="00D541CF" w:rsidRDefault="00D541CF">
      <w:pPr>
        <w:pStyle w:val="a0"/>
        <w:spacing w:before="93"/>
        <w:rPr>
          <w:rFonts w:ascii="Times New Roman"/>
        </w:rPr>
      </w:pPr>
    </w:p>
    <w:p w:rsidR="00D541CF" w:rsidRDefault="00C86FBD">
      <w:pPr>
        <w:spacing w:line="572" w:lineRule="exact"/>
        <w:jc w:val="center"/>
        <w:rPr>
          <w:rFonts w:eastAsia="方正小标宋简体"/>
          <w:kern w:val="0"/>
          <w:sz w:val="40"/>
          <w:szCs w:val="44"/>
          <w:lang w:val="zh-CN"/>
        </w:rPr>
      </w:pPr>
      <w:bookmarkStart w:id="74" w:name="_Toc906701471_WPSOffice_Level2"/>
      <w:r>
        <w:rPr>
          <w:rFonts w:eastAsia="方正小标宋简体"/>
          <w:kern w:val="0"/>
          <w:sz w:val="40"/>
          <w:szCs w:val="44"/>
        </w:rPr>
        <w:t>2021</w:t>
      </w:r>
      <w:r>
        <w:rPr>
          <w:rFonts w:eastAsia="方正小标宋简体"/>
          <w:kern w:val="0"/>
          <w:sz w:val="40"/>
          <w:szCs w:val="44"/>
        </w:rPr>
        <w:t>年攀枝花市统计局部门整体绩效评价报告</w:t>
      </w:r>
      <w:bookmarkEnd w:id="74"/>
    </w:p>
    <w:p w:rsidR="00D541CF" w:rsidRDefault="00C86FBD">
      <w:pPr>
        <w:widowControl/>
        <w:spacing w:line="572" w:lineRule="exact"/>
        <w:ind w:firstLineChars="200" w:firstLine="640"/>
        <w:contextualSpacing/>
        <w:jc w:val="center"/>
        <w:rPr>
          <w:rFonts w:eastAsia="仿宋_GB2312"/>
          <w:sz w:val="32"/>
          <w:szCs w:val="32"/>
          <w:shd w:val="clear" w:color="auto" w:fill="FFFFFF"/>
        </w:rPr>
      </w:pPr>
      <w:r>
        <w:rPr>
          <w:rFonts w:eastAsia="仿宋_GB2312"/>
          <w:sz w:val="32"/>
          <w:szCs w:val="32"/>
          <w:shd w:val="clear" w:color="auto" w:fill="FFFFFF"/>
        </w:rPr>
        <w:t>（报告范围包括机关和下属单位）</w:t>
      </w:r>
    </w:p>
    <w:p w:rsidR="00D541CF" w:rsidRDefault="00D541CF">
      <w:pPr>
        <w:widowControl/>
        <w:adjustRightInd w:val="0"/>
        <w:snapToGrid w:val="0"/>
        <w:spacing w:line="572" w:lineRule="exact"/>
        <w:ind w:firstLineChars="200" w:firstLine="480"/>
        <w:contextualSpacing/>
        <w:jc w:val="left"/>
        <w:rPr>
          <w:rFonts w:eastAsia="黑体"/>
          <w:kern w:val="0"/>
          <w:sz w:val="24"/>
          <w:szCs w:val="32"/>
          <w:shd w:val="clear" w:color="auto" w:fill="FFFFFF"/>
        </w:rPr>
      </w:pPr>
    </w:p>
    <w:p w:rsidR="00D541CF" w:rsidRDefault="00C86FBD">
      <w:pPr>
        <w:widowControl/>
        <w:adjustRightInd w:val="0"/>
        <w:snapToGrid w:val="0"/>
        <w:spacing w:line="353" w:lineRule="auto"/>
        <w:ind w:firstLineChars="200" w:firstLine="640"/>
        <w:jc w:val="left"/>
        <w:rPr>
          <w:rFonts w:eastAsia="黑体"/>
          <w:kern w:val="0"/>
          <w:sz w:val="32"/>
          <w:szCs w:val="32"/>
          <w:shd w:val="clear" w:color="auto" w:fill="FFFFFF"/>
          <w:lang w:val="zh-CN"/>
        </w:rPr>
      </w:pPr>
      <w:bookmarkStart w:id="75" w:name="_Toc1406451499_WPSOffice_Level2"/>
      <w:r>
        <w:rPr>
          <w:rFonts w:eastAsia="黑体"/>
          <w:kern w:val="0"/>
          <w:sz w:val="32"/>
          <w:szCs w:val="32"/>
          <w:shd w:val="clear" w:color="auto" w:fill="FFFFFF"/>
          <w:lang w:val="zh-CN"/>
        </w:rPr>
        <w:t>一、部门概况</w:t>
      </w:r>
      <w:bookmarkEnd w:id="75"/>
    </w:p>
    <w:p w:rsidR="00D541CF" w:rsidRDefault="00C86FBD">
      <w:pPr>
        <w:widowControl/>
        <w:adjustRightInd w:val="0"/>
        <w:snapToGrid w:val="0"/>
        <w:spacing w:line="353" w:lineRule="auto"/>
        <w:ind w:firstLineChars="200" w:firstLine="640"/>
        <w:jc w:val="left"/>
        <w:rPr>
          <w:rFonts w:eastAsia="楷体_GB2312"/>
          <w:bCs/>
          <w:kern w:val="0"/>
          <w:sz w:val="32"/>
          <w:szCs w:val="32"/>
          <w:shd w:val="clear" w:color="auto" w:fill="FFFFFF"/>
          <w:lang w:val="zh-CN"/>
        </w:rPr>
      </w:pPr>
      <w:r>
        <w:rPr>
          <w:rFonts w:eastAsia="楷体_GB2312"/>
          <w:bCs/>
          <w:kern w:val="0"/>
          <w:sz w:val="32"/>
          <w:szCs w:val="32"/>
          <w:shd w:val="clear" w:color="auto" w:fill="FFFFFF"/>
          <w:lang w:val="zh-CN"/>
        </w:rPr>
        <w:t>（一）机构组成。</w:t>
      </w:r>
    </w:p>
    <w:p w:rsidR="00D541CF" w:rsidRDefault="00C86FBD">
      <w:pPr>
        <w:widowControl/>
        <w:adjustRightInd w:val="0"/>
        <w:snapToGrid w:val="0"/>
        <w:spacing w:line="353" w:lineRule="auto"/>
        <w:ind w:firstLineChars="200" w:firstLine="640"/>
        <w:jc w:val="left"/>
        <w:rPr>
          <w:rFonts w:eastAsia="仿宋_GB2312"/>
        </w:rPr>
      </w:pPr>
      <w:r>
        <w:rPr>
          <w:rFonts w:eastAsia="仿宋_GB2312"/>
          <w:kern w:val="0"/>
          <w:sz w:val="32"/>
          <w:szCs w:val="32"/>
          <w:shd w:val="clear" w:color="auto" w:fill="FFFFFF"/>
          <w:lang w:val="zh-CN"/>
        </w:rPr>
        <w:t>根据攀机改〔</w:t>
      </w:r>
      <w:r>
        <w:rPr>
          <w:rFonts w:eastAsia="仿宋_GB2312"/>
          <w:kern w:val="0"/>
          <w:sz w:val="32"/>
          <w:szCs w:val="32"/>
          <w:shd w:val="clear" w:color="auto" w:fill="FFFFFF"/>
          <w:lang w:val="zh-CN"/>
        </w:rPr>
        <w:t>2019</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2</w:t>
      </w:r>
      <w:r>
        <w:rPr>
          <w:rFonts w:eastAsia="仿宋_GB2312"/>
          <w:kern w:val="0"/>
          <w:sz w:val="32"/>
          <w:szCs w:val="32"/>
          <w:shd w:val="clear" w:color="auto" w:fill="FFFFFF"/>
          <w:lang w:val="zh-CN"/>
        </w:rPr>
        <w:t>号、攀编发〔</w:t>
      </w:r>
      <w:r>
        <w:rPr>
          <w:rFonts w:eastAsia="仿宋_GB2312"/>
          <w:kern w:val="0"/>
          <w:sz w:val="32"/>
          <w:szCs w:val="32"/>
          <w:shd w:val="clear" w:color="auto" w:fill="FFFFFF"/>
          <w:lang w:val="zh-CN"/>
        </w:rPr>
        <w:t>2019</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55</w:t>
      </w:r>
      <w:r>
        <w:rPr>
          <w:rFonts w:eastAsia="仿宋_GB2312"/>
          <w:kern w:val="0"/>
          <w:sz w:val="32"/>
          <w:szCs w:val="32"/>
          <w:shd w:val="clear" w:color="auto" w:fill="FFFFFF"/>
          <w:lang w:val="zh-CN"/>
        </w:rPr>
        <w:t>号、攀编发〔</w:t>
      </w:r>
      <w:r>
        <w:rPr>
          <w:rFonts w:eastAsia="仿宋_GB2312"/>
          <w:kern w:val="0"/>
          <w:sz w:val="32"/>
          <w:szCs w:val="32"/>
          <w:shd w:val="clear" w:color="auto" w:fill="FFFFFF"/>
          <w:lang w:val="zh-CN"/>
        </w:rPr>
        <w:t>2020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42</w:t>
      </w:r>
      <w:r>
        <w:rPr>
          <w:rFonts w:eastAsia="仿宋_GB2312"/>
          <w:kern w:val="0"/>
          <w:sz w:val="32"/>
          <w:szCs w:val="32"/>
          <w:shd w:val="clear" w:color="auto" w:fill="FFFFFF"/>
          <w:lang w:val="zh-CN"/>
        </w:rPr>
        <w:t>号文件，批准攀枝花市统计局内设机构共设</w:t>
      </w:r>
      <w:r>
        <w:rPr>
          <w:rFonts w:eastAsia="仿宋_GB2312"/>
          <w:kern w:val="0"/>
          <w:sz w:val="32"/>
          <w:szCs w:val="32"/>
          <w:shd w:val="clear" w:color="auto" w:fill="FFFFFF"/>
          <w:lang w:val="zh-CN"/>
        </w:rPr>
        <w:t>7</w:t>
      </w:r>
      <w:r>
        <w:rPr>
          <w:rFonts w:eastAsia="仿宋_GB2312"/>
          <w:kern w:val="0"/>
          <w:sz w:val="32"/>
          <w:szCs w:val="32"/>
          <w:shd w:val="clear" w:color="auto" w:fill="FFFFFF"/>
          <w:lang w:val="zh-CN"/>
        </w:rPr>
        <w:t>个，分别为办公室、</w:t>
      </w:r>
      <w:r>
        <w:rPr>
          <w:rFonts w:eastAsia="仿宋_GB2312"/>
          <w:color w:val="000000"/>
          <w:sz w:val="32"/>
          <w:szCs w:val="32"/>
        </w:rPr>
        <w:t>攀枝花市统计局执法监督局、国民经济核算综合统计科、工业和能源环境统计科、农村经济和固定资产投资统计科、服务业和人口社会科技统计科、钒钛新城和攀西科技城统计监督指导科。下属</w:t>
      </w:r>
      <w:r>
        <w:rPr>
          <w:rFonts w:eastAsia="仿宋_GB2312"/>
          <w:color w:val="000000"/>
          <w:sz w:val="32"/>
          <w:szCs w:val="32"/>
        </w:rPr>
        <w:t>2</w:t>
      </w:r>
      <w:r>
        <w:rPr>
          <w:rFonts w:eastAsia="仿宋_GB2312"/>
          <w:color w:val="000000"/>
          <w:sz w:val="32"/>
          <w:szCs w:val="32"/>
        </w:rPr>
        <w:t>个参公管理事业单位，分别为攀枝花市普查中心、攀枝花市城市社会经济调查队（攀枝花市社情民意调查中心）；</w:t>
      </w:r>
      <w:r>
        <w:rPr>
          <w:rFonts w:eastAsia="仿宋_GB2312"/>
          <w:color w:val="000000"/>
          <w:sz w:val="32"/>
          <w:szCs w:val="32"/>
        </w:rPr>
        <w:t>1</w:t>
      </w:r>
      <w:r>
        <w:rPr>
          <w:rFonts w:eastAsia="仿宋_GB2312"/>
          <w:color w:val="000000"/>
          <w:sz w:val="32"/>
          <w:szCs w:val="32"/>
        </w:rPr>
        <w:t>个全额拨款事业单位为攀枝花市统计局大数据中心。其下属单位财务、人事未独立核算。</w:t>
      </w:r>
    </w:p>
    <w:p w:rsidR="00D541CF" w:rsidRDefault="00C86FBD">
      <w:pPr>
        <w:widowControl/>
        <w:numPr>
          <w:ilvl w:val="0"/>
          <w:numId w:val="4"/>
        </w:numPr>
        <w:adjustRightInd w:val="0"/>
        <w:snapToGrid w:val="0"/>
        <w:spacing w:line="353" w:lineRule="auto"/>
        <w:ind w:firstLineChars="200" w:firstLine="640"/>
        <w:jc w:val="left"/>
        <w:rPr>
          <w:rFonts w:eastAsia="楷体_GB2312"/>
          <w:bCs/>
          <w:kern w:val="0"/>
          <w:sz w:val="32"/>
          <w:szCs w:val="32"/>
          <w:shd w:val="clear" w:color="auto" w:fill="FFFFFF"/>
          <w:lang w:val="zh-CN"/>
        </w:rPr>
      </w:pPr>
      <w:r>
        <w:rPr>
          <w:rFonts w:eastAsia="楷体_GB2312"/>
          <w:bCs/>
          <w:kern w:val="0"/>
          <w:sz w:val="32"/>
          <w:szCs w:val="32"/>
          <w:shd w:val="clear" w:color="auto" w:fill="FFFFFF"/>
          <w:lang w:val="zh-CN"/>
        </w:rPr>
        <w:t>机构职能。</w:t>
      </w:r>
    </w:p>
    <w:p w:rsidR="00D541CF" w:rsidRDefault="00C86FBD">
      <w:pPr>
        <w:widowControl/>
        <w:adjustRightInd w:val="0"/>
        <w:snapToGrid w:val="0"/>
        <w:spacing w:line="353" w:lineRule="auto"/>
        <w:ind w:firstLineChars="200" w:firstLine="640"/>
        <w:jc w:val="left"/>
        <w:rPr>
          <w:rFonts w:eastAsia="楷体_GB2312"/>
          <w:bCs/>
          <w:kern w:val="0"/>
          <w:sz w:val="32"/>
          <w:szCs w:val="32"/>
          <w:shd w:val="clear" w:color="auto" w:fill="FFFFFF"/>
          <w:lang w:val="zh-CN"/>
        </w:rPr>
      </w:pPr>
      <w:r>
        <w:rPr>
          <w:rFonts w:eastAsia="仿宋_GB2312"/>
          <w:sz w:val="32"/>
          <w:szCs w:val="32"/>
        </w:rPr>
        <w:t>（</w:t>
      </w:r>
      <w:r>
        <w:rPr>
          <w:rFonts w:eastAsia="仿宋_GB2312"/>
          <w:sz w:val="32"/>
          <w:szCs w:val="32"/>
        </w:rPr>
        <w:t>1</w:t>
      </w:r>
      <w:r>
        <w:rPr>
          <w:rFonts w:eastAsia="仿宋_GB2312"/>
          <w:sz w:val="32"/>
          <w:szCs w:val="32"/>
        </w:rPr>
        <w:t>）贯彻执行国家、四川省统计工作的方针、政策和法律、法规以及统计制度、统计标准，审批县（区）、市直部门的地方统计调查项目，承担组织领导和协调全市统计工作，确保统计数据真实、准确、及时的责任。</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lastRenderedPageBreak/>
        <w:t>（</w:t>
      </w:r>
      <w:r>
        <w:rPr>
          <w:rFonts w:ascii="Times New Roman" w:eastAsia="仿宋_GB2312"/>
          <w:color w:val="auto"/>
          <w:sz w:val="32"/>
          <w:szCs w:val="32"/>
        </w:rPr>
        <w:t>2</w:t>
      </w:r>
      <w:r>
        <w:rPr>
          <w:rFonts w:ascii="Times New Roman" w:eastAsia="仿宋_GB2312"/>
          <w:color w:val="auto"/>
          <w:sz w:val="32"/>
          <w:szCs w:val="32"/>
        </w:rPr>
        <w:t>）建立健全全市国民经济核算体系，组织实施全市国民经济核算制度，核算全市地区生产总值，整理提供国民经济核算资料，开展分析研究，指导、监督县（区）国民经济核算工作。</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w:t>
      </w:r>
      <w:r>
        <w:rPr>
          <w:rFonts w:ascii="Times New Roman" w:eastAsia="仿宋_GB2312"/>
          <w:color w:val="auto"/>
          <w:sz w:val="32"/>
          <w:szCs w:val="32"/>
        </w:rPr>
        <w:t>3</w:t>
      </w:r>
      <w:r>
        <w:rPr>
          <w:rFonts w:ascii="Times New Roman" w:eastAsia="仿宋_GB2312"/>
          <w:color w:val="auto"/>
          <w:sz w:val="32"/>
          <w:szCs w:val="32"/>
        </w:rPr>
        <w:t>）组织实施农林牧渔业、工业、建筑业、批发和零售业、住宿和餐饮业、房地产业等国民经济行业以及能源、投资、人口、收入、科技、社会发展基本情况、环境基本状况等领域的统计调查，建立全市经济社会发展监测评价制度及指标体系，对重点区域和重要领域实施监测评价，牵头综合整理和提供资源、房屋、旅游、教育、卫生、邮电、交通运输、社会保障、公用事业、对外贸易、对外经济等全市基本统计资料。</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w:t>
      </w:r>
      <w:r>
        <w:rPr>
          <w:rFonts w:ascii="Times New Roman" w:eastAsia="仿宋_GB2312"/>
          <w:color w:val="auto"/>
          <w:sz w:val="32"/>
          <w:szCs w:val="32"/>
        </w:rPr>
        <w:t>4</w:t>
      </w:r>
      <w:r>
        <w:rPr>
          <w:rFonts w:ascii="Times New Roman" w:eastAsia="仿宋_GB2312"/>
          <w:color w:val="auto"/>
          <w:sz w:val="32"/>
          <w:szCs w:val="32"/>
        </w:rPr>
        <w:t>）组织实施人口、经济、农业等普查和重大国情国力专项调查，组织实施全市投入产出调查。</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w:t>
      </w:r>
      <w:r>
        <w:rPr>
          <w:rFonts w:ascii="Times New Roman" w:eastAsia="仿宋_GB2312"/>
          <w:color w:val="auto"/>
          <w:sz w:val="32"/>
          <w:szCs w:val="32"/>
        </w:rPr>
        <w:t>5</w:t>
      </w:r>
      <w:r>
        <w:rPr>
          <w:rFonts w:ascii="Times New Roman" w:eastAsia="仿宋_GB2312"/>
          <w:color w:val="auto"/>
          <w:sz w:val="32"/>
          <w:szCs w:val="32"/>
        </w:rPr>
        <w:t>）建立健全全市统计数据质量审核、监控和评估制度，依法对县（区）、市直管部门重要统计数据进行审核、监控和评估，组织指导统计基层基础建设。</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w:t>
      </w:r>
      <w:r>
        <w:rPr>
          <w:rFonts w:ascii="Times New Roman" w:eastAsia="仿宋_GB2312"/>
          <w:color w:val="auto"/>
          <w:sz w:val="32"/>
          <w:szCs w:val="32"/>
        </w:rPr>
        <w:t>6</w:t>
      </w:r>
      <w:r>
        <w:rPr>
          <w:rFonts w:ascii="Times New Roman" w:eastAsia="仿宋_GB2312"/>
          <w:color w:val="auto"/>
          <w:sz w:val="32"/>
          <w:szCs w:val="32"/>
        </w:rPr>
        <w:t>）对国民经济、社会发展、科技进步和资源环境等情况进行统计分析和预测，定期发布全市经济社会发展情况的统计信息，向市委、市政府及有关部门提供统计咨询建议，向社会公众提供统计信息服务。</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w:t>
      </w:r>
      <w:r>
        <w:rPr>
          <w:rFonts w:ascii="Times New Roman" w:eastAsia="仿宋_GB2312"/>
          <w:color w:val="auto"/>
          <w:sz w:val="32"/>
          <w:szCs w:val="32"/>
        </w:rPr>
        <w:t>7</w:t>
      </w:r>
      <w:r>
        <w:rPr>
          <w:rFonts w:ascii="Times New Roman" w:eastAsia="仿宋_GB2312"/>
          <w:color w:val="auto"/>
          <w:sz w:val="32"/>
          <w:szCs w:val="32"/>
        </w:rPr>
        <w:t>）协助管理县（区）统计局正副局长，会同有关部门组织管理全市统计专业资格考试、职务评聘工作，开展统</w:t>
      </w:r>
      <w:r>
        <w:rPr>
          <w:rFonts w:ascii="Times New Roman" w:eastAsia="仿宋_GB2312"/>
          <w:color w:val="auto"/>
          <w:sz w:val="32"/>
          <w:szCs w:val="32"/>
        </w:rPr>
        <w:lastRenderedPageBreak/>
        <w:t>计交流和合作，监督管理县（区）统计局由中央财政、省级财政和市级财政提供的统计事业专项经费。</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w:t>
      </w:r>
      <w:r>
        <w:rPr>
          <w:rFonts w:ascii="Times New Roman" w:eastAsia="仿宋_GB2312"/>
          <w:color w:val="auto"/>
          <w:sz w:val="32"/>
          <w:szCs w:val="32"/>
        </w:rPr>
        <w:t>8</w:t>
      </w:r>
      <w:r>
        <w:rPr>
          <w:rFonts w:ascii="Times New Roman" w:eastAsia="仿宋_GB2312"/>
          <w:color w:val="auto"/>
          <w:sz w:val="32"/>
          <w:szCs w:val="32"/>
        </w:rPr>
        <w:t>）组织制订县（区）、市直部门统计数据库和网络的基本标准和运行规则，建立健全全市统计数据库系统、视频会议系统、统计信息自动化系统，建立健全市级部门统计信息共享制度，指导县（区）统计信息化、视频会议系统建设。</w:t>
      </w:r>
    </w:p>
    <w:p w:rsidR="00D541CF" w:rsidRDefault="00C86FBD">
      <w:pPr>
        <w:widowControl/>
        <w:adjustRightInd w:val="0"/>
        <w:snapToGrid w:val="0"/>
        <w:spacing w:line="353" w:lineRule="auto"/>
        <w:ind w:firstLineChars="200" w:firstLine="640"/>
        <w:jc w:val="left"/>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）承办市政府交办的其他事项。</w:t>
      </w:r>
    </w:p>
    <w:p w:rsidR="00D541CF" w:rsidRDefault="00C86FBD">
      <w:pPr>
        <w:widowControl/>
        <w:adjustRightInd w:val="0"/>
        <w:snapToGrid w:val="0"/>
        <w:spacing w:line="353" w:lineRule="auto"/>
        <w:jc w:val="left"/>
        <w:rPr>
          <w:rFonts w:eastAsia="楷体_GB2312"/>
          <w:bCs/>
          <w:kern w:val="0"/>
          <w:sz w:val="32"/>
          <w:szCs w:val="32"/>
          <w:shd w:val="clear" w:color="auto" w:fill="FFFFFF"/>
          <w:lang w:val="zh-CN"/>
        </w:rPr>
      </w:pPr>
      <w:r>
        <w:rPr>
          <w:rFonts w:eastAsia="楷体_GB2312"/>
          <w:bCs/>
          <w:kern w:val="0"/>
          <w:sz w:val="32"/>
          <w:szCs w:val="32"/>
          <w:shd w:val="clear" w:color="auto" w:fill="FFFFFF"/>
        </w:rPr>
        <w:t xml:space="preserve">    </w:t>
      </w:r>
      <w:r>
        <w:rPr>
          <w:rFonts w:eastAsia="楷体_GB2312"/>
          <w:bCs/>
          <w:kern w:val="0"/>
          <w:sz w:val="32"/>
          <w:szCs w:val="32"/>
          <w:shd w:val="clear" w:color="auto" w:fill="FFFFFF"/>
          <w:lang w:val="zh-CN"/>
        </w:rPr>
        <w:t>（三）人员概况。</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市统计局总编制</w:t>
      </w:r>
      <w:r>
        <w:rPr>
          <w:rFonts w:ascii="Times New Roman" w:eastAsia="仿宋_GB2312"/>
          <w:color w:val="auto"/>
          <w:sz w:val="32"/>
          <w:szCs w:val="32"/>
        </w:rPr>
        <w:t>58</w:t>
      </w:r>
      <w:r>
        <w:rPr>
          <w:rFonts w:ascii="Times New Roman" w:eastAsia="仿宋_GB2312"/>
          <w:color w:val="auto"/>
          <w:sz w:val="32"/>
          <w:szCs w:val="32"/>
        </w:rPr>
        <w:t>名，其中：行政编制</w:t>
      </w:r>
      <w:r>
        <w:rPr>
          <w:rFonts w:ascii="Times New Roman" w:eastAsia="仿宋_GB2312"/>
          <w:color w:val="auto"/>
          <w:sz w:val="32"/>
          <w:szCs w:val="32"/>
        </w:rPr>
        <w:t>20</w:t>
      </w:r>
      <w:r>
        <w:rPr>
          <w:rFonts w:ascii="Times New Roman" w:eastAsia="仿宋_GB2312"/>
          <w:color w:val="auto"/>
          <w:sz w:val="32"/>
          <w:szCs w:val="32"/>
        </w:rPr>
        <w:t>名、工勤编制</w:t>
      </w:r>
      <w:r>
        <w:rPr>
          <w:rFonts w:ascii="Times New Roman" w:eastAsia="仿宋_GB2312"/>
          <w:color w:val="auto"/>
          <w:sz w:val="32"/>
          <w:szCs w:val="32"/>
        </w:rPr>
        <w:t>4</w:t>
      </w:r>
      <w:r>
        <w:rPr>
          <w:rFonts w:ascii="Times New Roman" w:eastAsia="仿宋_GB2312"/>
          <w:color w:val="auto"/>
          <w:sz w:val="32"/>
          <w:szCs w:val="32"/>
        </w:rPr>
        <w:t>名；参照公务员管理事业单位编制</w:t>
      </w:r>
      <w:r>
        <w:rPr>
          <w:rFonts w:ascii="Times New Roman" w:eastAsia="仿宋_GB2312"/>
          <w:color w:val="auto"/>
          <w:sz w:val="32"/>
          <w:szCs w:val="32"/>
        </w:rPr>
        <w:t>27</w:t>
      </w:r>
      <w:r>
        <w:rPr>
          <w:rFonts w:ascii="Times New Roman" w:eastAsia="仿宋_GB2312"/>
          <w:color w:val="auto"/>
          <w:sz w:val="32"/>
          <w:szCs w:val="32"/>
        </w:rPr>
        <w:t>名，全额拨款事业单位编制</w:t>
      </w:r>
      <w:r>
        <w:rPr>
          <w:rFonts w:ascii="Times New Roman" w:eastAsia="仿宋_GB2312"/>
          <w:color w:val="auto"/>
          <w:sz w:val="32"/>
          <w:szCs w:val="32"/>
        </w:rPr>
        <w:t>7</w:t>
      </w:r>
      <w:r>
        <w:rPr>
          <w:rFonts w:ascii="Times New Roman" w:eastAsia="仿宋_GB2312"/>
          <w:color w:val="auto"/>
          <w:sz w:val="32"/>
          <w:szCs w:val="32"/>
        </w:rPr>
        <w:t>名。在职人员总数</w:t>
      </w:r>
      <w:r>
        <w:rPr>
          <w:rFonts w:ascii="Times New Roman" w:eastAsia="仿宋_GB2312"/>
          <w:color w:val="auto"/>
          <w:sz w:val="32"/>
          <w:szCs w:val="32"/>
        </w:rPr>
        <w:t>54</w:t>
      </w:r>
      <w:r>
        <w:rPr>
          <w:rFonts w:ascii="Times New Roman" w:eastAsia="仿宋_GB2312"/>
          <w:color w:val="auto"/>
          <w:sz w:val="32"/>
          <w:szCs w:val="32"/>
        </w:rPr>
        <w:t>人，其中：市统计局机关行政人员</w:t>
      </w:r>
      <w:r>
        <w:rPr>
          <w:rFonts w:ascii="Times New Roman" w:eastAsia="仿宋_GB2312"/>
          <w:color w:val="auto"/>
          <w:sz w:val="32"/>
          <w:szCs w:val="32"/>
        </w:rPr>
        <w:t>18</w:t>
      </w:r>
      <w:r>
        <w:rPr>
          <w:rFonts w:ascii="Times New Roman" w:eastAsia="仿宋_GB2312"/>
          <w:color w:val="auto"/>
          <w:sz w:val="32"/>
          <w:szCs w:val="32"/>
        </w:rPr>
        <w:t>人，机关工勤人员</w:t>
      </w:r>
      <w:r>
        <w:rPr>
          <w:rFonts w:ascii="Times New Roman" w:eastAsia="仿宋_GB2312"/>
          <w:color w:val="auto"/>
          <w:sz w:val="32"/>
          <w:szCs w:val="32"/>
        </w:rPr>
        <w:t>2</w:t>
      </w:r>
      <w:r>
        <w:rPr>
          <w:rFonts w:ascii="Times New Roman" w:eastAsia="仿宋_GB2312"/>
          <w:color w:val="auto"/>
          <w:sz w:val="32"/>
          <w:szCs w:val="32"/>
        </w:rPr>
        <w:t>人，编制内聘用人员</w:t>
      </w:r>
      <w:r>
        <w:rPr>
          <w:rFonts w:ascii="Times New Roman" w:eastAsia="仿宋_GB2312"/>
          <w:color w:val="auto"/>
          <w:sz w:val="32"/>
          <w:szCs w:val="32"/>
        </w:rPr>
        <w:t>2</w:t>
      </w:r>
      <w:r>
        <w:rPr>
          <w:rFonts w:ascii="Times New Roman" w:eastAsia="仿宋_GB2312"/>
          <w:color w:val="auto"/>
          <w:sz w:val="32"/>
          <w:szCs w:val="32"/>
        </w:rPr>
        <w:t>人；市统计局下属参公管理事业单位</w:t>
      </w:r>
      <w:r>
        <w:rPr>
          <w:rFonts w:ascii="Times New Roman" w:eastAsia="仿宋_GB2312"/>
          <w:color w:val="auto"/>
          <w:sz w:val="32"/>
          <w:szCs w:val="32"/>
        </w:rPr>
        <w:t>2</w:t>
      </w:r>
      <w:r>
        <w:rPr>
          <w:rFonts w:ascii="Times New Roman" w:eastAsia="仿宋_GB2312"/>
          <w:color w:val="auto"/>
          <w:sz w:val="32"/>
          <w:szCs w:val="32"/>
        </w:rPr>
        <w:t>个，市城调队</w:t>
      </w:r>
      <w:r>
        <w:rPr>
          <w:rFonts w:ascii="Times New Roman" w:eastAsia="仿宋_GB2312"/>
          <w:color w:val="auto"/>
          <w:sz w:val="32"/>
          <w:szCs w:val="32"/>
        </w:rPr>
        <w:t>15</w:t>
      </w:r>
      <w:r>
        <w:rPr>
          <w:rFonts w:ascii="Times New Roman" w:eastAsia="仿宋_GB2312"/>
          <w:color w:val="auto"/>
          <w:sz w:val="32"/>
          <w:szCs w:val="32"/>
        </w:rPr>
        <w:t>人，普查中心</w:t>
      </w:r>
      <w:r>
        <w:rPr>
          <w:rFonts w:ascii="Times New Roman" w:eastAsia="仿宋_GB2312"/>
          <w:color w:val="auto"/>
          <w:sz w:val="32"/>
          <w:szCs w:val="32"/>
        </w:rPr>
        <w:t>10</w:t>
      </w:r>
      <w:r>
        <w:rPr>
          <w:rFonts w:ascii="Times New Roman" w:eastAsia="仿宋_GB2312"/>
          <w:color w:val="auto"/>
          <w:sz w:val="32"/>
          <w:szCs w:val="32"/>
        </w:rPr>
        <w:t>人，全额拨款事业单位计算站事业人员</w:t>
      </w:r>
      <w:r>
        <w:rPr>
          <w:rFonts w:ascii="Times New Roman" w:eastAsia="仿宋_GB2312"/>
          <w:color w:val="auto"/>
          <w:sz w:val="32"/>
          <w:szCs w:val="32"/>
        </w:rPr>
        <w:t>7</w:t>
      </w:r>
      <w:r>
        <w:rPr>
          <w:rFonts w:ascii="Times New Roman" w:eastAsia="仿宋_GB2312"/>
          <w:color w:val="auto"/>
          <w:sz w:val="32"/>
          <w:szCs w:val="32"/>
        </w:rPr>
        <w:t>人。退休人员</w:t>
      </w:r>
      <w:r>
        <w:rPr>
          <w:rFonts w:ascii="Times New Roman" w:eastAsia="仿宋_GB2312"/>
          <w:color w:val="auto"/>
          <w:sz w:val="32"/>
          <w:szCs w:val="32"/>
        </w:rPr>
        <w:t>26</w:t>
      </w:r>
      <w:r>
        <w:rPr>
          <w:rFonts w:ascii="Times New Roman" w:eastAsia="仿宋_GB2312"/>
          <w:color w:val="auto"/>
          <w:sz w:val="32"/>
          <w:szCs w:val="32"/>
        </w:rPr>
        <w:t>人。</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2021</w:t>
      </w:r>
      <w:r>
        <w:rPr>
          <w:rFonts w:ascii="Times New Roman" w:eastAsia="仿宋_GB2312"/>
          <w:color w:val="auto"/>
          <w:sz w:val="32"/>
          <w:szCs w:val="32"/>
        </w:rPr>
        <w:t>年变动情况：行政人员调出</w:t>
      </w:r>
      <w:r>
        <w:rPr>
          <w:rFonts w:ascii="Times New Roman" w:eastAsia="仿宋_GB2312"/>
          <w:color w:val="auto"/>
          <w:sz w:val="32"/>
          <w:szCs w:val="32"/>
        </w:rPr>
        <w:t>1</w:t>
      </w:r>
      <w:r>
        <w:rPr>
          <w:rFonts w:ascii="Times New Roman" w:eastAsia="仿宋_GB2312"/>
          <w:color w:val="auto"/>
          <w:sz w:val="32"/>
          <w:szCs w:val="32"/>
        </w:rPr>
        <w:t>人，调入</w:t>
      </w:r>
      <w:r>
        <w:rPr>
          <w:rFonts w:ascii="Times New Roman" w:eastAsia="仿宋_GB2312"/>
          <w:color w:val="auto"/>
          <w:sz w:val="32"/>
          <w:szCs w:val="32"/>
        </w:rPr>
        <w:t>2</w:t>
      </w:r>
      <w:r>
        <w:rPr>
          <w:rFonts w:ascii="Times New Roman" w:eastAsia="仿宋_GB2312"/>
          <w:color w:val="auto"/>
          <w:sz w:val="32"/>
          <w:szCs w:val="32"/>
        </w:rPr>
        <w:t>人；参公人员调出</w:t>
      </w:r>
      <w:r>
        <w:rPr>
          <w:rFonts w:ascii="Times New Roman" w:eastAsia="仿宋_GB2312"/>
          <w:color w:val="auto"/>
          <w:sz w:val="32"/>
          <w:szCs w:val="32"/>
        </w:rPr>
        <w:t>1</w:t>
      </w:r>
      <w:r>
        <w:rPr>
          <w:rFonts w:ascii="Times New Roman" w:eastAsia="仿宋_GB2312"/>
          <w:color w:val="auto"/>
          <w:sz w:val="32"/>
          <w:szCs w:val="32"/>
        </w:rPr>
        <w:t>人，调入</w:t>
      </w:r>
      <w:r>
        <w:rPr>
          <w:rFonts w:ascii="Times New Roman" w:eastAsia="仿宋_GB2312"/>
          <w:color w:val="auto"/>
          <w:sz w:val="32"/>
          <w:szCs w:val="32"/>
        </w:rPr>
        <w:t>3</w:t>
      </w:r>
      <w:r>
        <w:rPr>
          <w:rFonts w:ascii="Times New Roman" w:eastAsia="仿宋_GB2312"/>
          <w:color w:val="auto"/>
          <w:sz w:val="32"/>
          <w:szCs w:val="32"/>
        </w:rPr>
        <w:t>人；离休人员去世</w:t>
      </w:r>
      <w:r>
        <w:rPr>
          <w:rFonts w:ascii="Times New Roman" w:eastAsia="仿宋_GB2312"/>
          <w:color w:val="auto"/>
          <w:sz w:val="32"/>
          <w:szCs w:val="32"/>
        </w:rPr>
        <w:t>1</w:t>
      </w:r>
      <w:r>
        <w:rPr>
          <w:rFonts w:ascii="Times New Roman" w:eastAsia="仿宋_GB2312"/>
          <w:color w:val="auto"/>
          <w:sz w:val="32"/>
          <w:szCs w:val="32"/>
        </w:rPr>
        <w:t>人。</w:t>
      </w:r>
    </w:p>
    <w:p w:rsidR="00D541CF" w:rsidRDefault="00C86FBD">
      <w:pPr>
        <w:widowControl/>
        <w:adjustRightInd w:val="0"/>
        <w:snapToGrid w:val="0"/>
        <w:spacing w:line="353" w:lineRule="auto"/>
        <w:ind w:firstLineChars="200" w:firstLine="640"/>
        <w:jc w:val="left"/>
        <w:rPr>
          <w:rFonts w:eastAsia="黑体"/>
          <w:kern w:val="0"/>
          <w:sz w:val="32"/>
          <w:szCs w:val="32"/>
          <w:shd w:val="clear" w:color="auto" w:fill="FFFFFF"/>
        </w:rPr>
      </w:pPr>
      <w:bookmarkStart w:id="76" w:name="_Toc108955269_WPSOffice_Level2"/>
      <w:r>
        <w:rPr>
          <w:rFonts w:eastAsia="黑体"/>
          <w:kern w:val="0"/>
          <w:sz w:val="32"/>
          <w:szCs w:val="32"/>
          <w:shd w:val="clear" w:color="auto" w:fill="FFFFFF"/>
        </w:rPr>
        <w:t>二、部门财政资金收支情况</w:t>
      </w:r>
      <w:bookmarkEnd w:id="76"/>
    </w:p>
    <w:p w:rsidR="00D541CF" w:rsidRDefault="00C86FBD">
      <w:pPr>
        <w:adjustRightInd w:val="0"/>
        <w:snapToGrid w:val="0"/>
        <w:spacing w:line="353" w:lineRule="auto"/>
        <w:rPr>
          <w:rFonts w:eastAsia="楷体_GB2312"/>
          <w:bCs/>
          <w:sz w:val="32"/>
          <w:szCs w:val="32"/>
          <w:lang w:val="zh-CN"/>
        </w:rPr>
      </w:pPr>
      <w:r>
        <w:rPr>
          <w:rFonts w:eastAsia="楷体_GB2312"/>
          <w:sz w:val="32"/>
          <w:szCs w:val="32"/>
        </w:rPr>
        <w:t xml:space="preserve">    </w:t>
      </w:r>
      <w:r>
        <w:rPr>
          <w:rFonts w:eastAsia="楷体_GB2312"/>
          <w:bCs/>
          <w:sz w:val="32"/>
          <w:szCs w:val="32"/>
          <w:lang w:val="zh-CN"/>
        </w:rPr>
        <w:t>（一）部门财政资金收入情况。</w:t>
      </w:r>
    </w:p>
    <w:p w:rsidR="00D541CF" w:rsidRDefault="00C86FBD">
      <w:pPr>
        <w:adjustRightInd w:val="0"/>
        <w:snapToGrid w:val="0"/>
        <w:spacing w:line="353" w:lineRule="auto"/>
        <w:ind w:firstLine="640"/>
        <w:rPr>
          <w:rFonts w:eastAsia="仿宋_GB2312"/>
          <w:sz w:val="32"/>
          <w:szCs w:val="32"/>
          <w:lang w:val="zh-CN"/>
        </w:rPr>
      </w:pPr>
      <w:r>
        <w:rPr>
          <w:rFonts w:eastAsia="仿宋_GB2312"/>
          <w:sz w:val="32"/>
          <w:szCs w:val="32"/>
          <w:lang w:val="zh-CN"/>
        </w:rPr>
        <w:t xml:space="preserve">2021 </w:t>
      </w:r>
      <w:r>
        <w:rPr>
          <w:rFonts w:eastAsia="仿宋_GB2312"/>
          <w:sz w:val="32"/>
          <w:szCs w:val="32"/>
          <w:lang w:val="zh-CN"/>
        </w:rPr>
        <w:t>年攀枝花市统计局财政拨款收入总额</w:t>
      </w:r>
      <w:r>
        <w:rPr>
          <w:rFonts w:eastAsia="仿宋_GB2312"/>
          <w:sz w:val="32"/>
          <w:szCs w:val="32"/>
          <w:lang w:val="zh-CN"/>
        </w:rPr>
        <w:t xml:space="preserve"> </w:t>
      </w:r>
      <w:r>
        <w:rPr>
          <w:rFonts w:eastAsia="仿宋_GB2312"/>
          <w:sz w:val="32"/>
          <w:szCs w:val="32"/>
        </w:rPr>
        <w:t>1323.34</w:t>
      </w:r>
      <w:r>
        <w:rPr>
          <w:rFonts w:eastAsia="仿宋_GB2312"/>
          <w:sz w:val="32"/>
          <w:szCs w:val="32"/>
          <w:lang w:val="zh-CN"/>
        </w:rPr>
        <w:t>万元，全部为一般公共预算财政拨款收入。</w:t>
      </w:r>
    </w:p>
    <w:p w:rsidR="00D541CF" w:rsidRDefault="00C86FBD">
      <w:pPr>
        <w:adjustRightInd w:val="0"/>
        <w:snapToGrid w:val="0"/>
        <w:spacing w:line="353" w:lineRule="auto"/>
        <w:ind w:firstLine="640"/>
        <w:rPr>
          <w:rFonts w:eastAsia="楷体_GB2312"/>
          <w:bCs/>
          <w:sz w:val="32"/>
          <w:szCs w:val="32"/>
          <w:lang w:val="zh-CN"/>
        </w:rPr>
      </w:pPr>
      <w:r>
        <w:rPr>
          <w:rFonts w:eastAsia="楷体_GB2312"/>
          <w:bCs/>
          <w:sz w:val="32"/>
          <w:szCs w:val="32"/>
          <w:lang w:val="zh-CN"/>
        </w:rPr>
        <w:t>（二）部门财政资金支出情况。</w:t>
      </w:r>
    </w:p>
    <w:p w:rsidR="00D541CF" w:rsidRDefault="00C86FBD">
      <w:pPr>
        <w:adjustRightInd w:val="0"/>
        <w:snapToGrid w:val="0"/>
        <w:spacing w:line="353" w:lineRule="auto"/>
        <w:rPr>
          <w:rFonts w:eastAsia="仿宋_GB2312"/>
          <w:sz w:val="32"/>
          <w:szCs w:val="32"/>
          <w:lang w:val="zh-CN"/>
        </w:rPr>
      </w:pPr>
      <w:r>
        <w:rPr>
          <w:rFonts w:eastAsia="仿宋_GB2312"/>
          <w:sz w:val="32"/>
          <w:szCs w:val="32"/>
        </w:rPr>
        <w:lastRenderedPageBreak/>
        <w:t xml:space="preserve">    </w:t>
      </w:r>
      <w:r>
        <w:rPr>
          <w:rFonts w:eastAsia="仿宋_GB2312"/>
          <w:sz w:val="32"/>
          <w:szCs w:val="32"/>
          <w:lang w:val="zh-CN"/>
        </w:rPr>
        <w:t xml:space="preserve">2021 </w:t>
      </w:r>
      <w:r>
        <w:rPr>
          <w:rFonts w:eastAsia="仿宋_GB2312"/>
          <w:sz w:val="32"/>
          <w:szCs w:val="32"/>
          <w:lang w:val="zh-CN"/>
        </w:rPr>
        <w:t>年攀枝花市统计局财政拨款支出</w:t>
      </w:r>
      <w:r>
        <w:rPr>
          <w:rFonts w:eastAsia="仿宋_GB2312"/>
          <w:sz w:val="32"/>
          <w:szCs w:val="32"/>
          <w:lang w:val="zh-CN"/>
        </w:rPr>
        <w:t xml:space="preserve"> </w:t>
      </w:r>
      <w:r>
        <w:rPr>
          <w:rFonts w:eastAsia="仿宋_GB2312"/>
          <w:sz w:val="32"/>
          <w:szCs w:val="32"/>
        </w:rPr>
        <w:t>1323.34</w:t>
      </w:r>
      <w:r>
        <w:rPr>
          <w:rFonts w:eastAsia="仿宋_GB2312"/>
          <w:sz w:val="32"/>
          <w:szCs w:val="32"/>
          <w:lang w:val="zh-CN"/>
        </w:rPr>
        <w:t>万元，其中人员支出</w:t>
      </w:r>
      <w:r>
        <w:rPr>
          <w:rFonts w:eastAsia="仿宋_GB2312"/>
          <w:sz w:val="32"/>
          <w:szCs w:val="32"/>
          <w:lang w:val="zh-CN"/>
        </w:rPr>
        <w:t xml:space="preserve"> </w:t>
      </w:r>
      <w:r>
        <w:rPr>
          <w:rFonts w:eastAsia="仿宋_GB2312"/>
          <w:sz w:val="32"/>
          <w:szCs w:val="32"/>
        </w:rPr>
        <w:t>1061.04</w:t>
      </w:r>
      <w:r>
        <w:rPr>
          <w:rFonts w:eastAsia="仿宋_GB2312"/>
          <w:sz w:val="32"/>
          <w:szCs w:val="32"/>
          <w:lang w:val="zh-CN"/>
        </w:rPr>
        <w:t xml:space="preserve"> </w:t>
      </w:r>
      <w:r>
        <w:rPr>
          <w:rFonts w:eastAsia="仿宋_GB2312"/>
          <w:sz w:val="32"/>
          <w:szCs w:val="32"/>
          <w:lang w:val="zh-CN"/>
        </w:rPr>
        <w:t>万元，公用经费支出</w:t>
      </w:r>
      <w:r>
        <w:rPr>
          <w:rFonts w:eastAsia="仿宋_GB2312"/>
          <w:sz w:val="32"/>
          <w:szCs w:val="32"/>
          <w:lang w:val="zh-CN"/>
        </w:rPr>
        <w:t xml:space="preserve"> </w:t>
      </w:r>
      <w:r>
        <w:rPr>
          <w:rFonts w:eastAsia="仿宋_GB2312"/>
          <w:sz w:val="32"/>
          <w:szCs w:val="32"/>
        </w:rPr>
        <w:t>157.30</w:t>
      </w:r>
      <w:r>
        <w:rPr>
          <w:rFonts w:eastAsia="仿宋_GB2312"/>
          <w:sz w:val="32"/>
          <w:szCs w:val="32"/>
          <w:lang w:val="zh-CN"/>
        </w:rPr>
        <w:t xml:space="preserve"> </w:t>
      </w:r>
      <w:r>
        <w:rPr>
          <w:rFonts w:eastAsia="仿宋_GB2312"/>
          <w:sz w:val="32"/>
          <w:szCs w:val="32"/>
          <w:lang w:val="zh-CN"/>
        </w:rPr>
        <w:t>万元，项目支出</w:t>
      </w:r>
      <w:r>
        <w:rPr>
          <w:rFonts w:eastAsia="仿宋_GB2312"/>
          <w:sz w:val="32"/>
          <w:szCs w:val="32"/>
          <w:lang w:val="zh-CN"/>
        </w:rPr>
        <w:t xml:space="preserve"> </w:t>
      </w:r>
      <w:r>
        <w:rPr>
          <w:rFonts w:eastAsia="仿宋_GB2312"/>
          <w:sz w:val="32"/>
          <w:szCs w:val="32"/>
        </w:rPr>
        <w:t>105</w:t>
      </w:r>
      <w:r>
        <w:rPr>
          <w:rFonts w:eastAsia="仿宋_GB2312"/>
          <w:sz w:val="32"/>
          <w:szCs w:val="32"/>
          <w:lang w:val="zh-CN"/>
        </w:rPr>
        <w:t xml:space="preserve"> </w:t>
      </w:r>
      <w:r>
        <w:rPr>
          <w:rFonts w:eastAsia="仿宋_GB2312"/>
          <w:sz w:val="32"/>
          <w:szCs w:val="32"/>
          <w:lang w:val="zh-CN"/>
        </w:rPr>
        <w:t>万元。</w:t>
      </w:r>
    </w:p>
    <w:p w:rsidR="00D541CF" w:rsidRDefault="00C86FBD">
      <w:pPr>
        <w:widowControl/>
        <w:adjustRightInd w:val="0"/>
        <w:snapToGrid w:val="0"/>
        <w:spacing w:line="353" w:lineRule="auto"/>
        <w:ind w:firstLineChars="200" w:firstLine="640"/>
        <w:jc w:val="left"/>
        <w:rPr>
          <w:rFonts w:eastAsia="黑体"/>
          <w:kern w:val="0"/>
          <w:sz w:val="32"/>
          <w:szCs w:val="32"/>
          <w:shd w:val="clear" w:color="auto" w:fill="FFFFFF"/>
        </w:rPr>
      </w:pPr>
      <w:bookmarkStart w:id="77" w:name="_Toc890137940_WPSOffice_Level2"/>
      <w:r>
        <w:rPr>
          <w:rFonts w:eastAsia="黑体"/>
          <w:kern w:val="0"/>
          <w:sz w:val="32"/>
          <w:szCs w:val="32"/>
          <w:shd w:val="clear" w:color="auto" w:fill="FFFFFF"/>
        </w:rPr>
        <w:t>三、部门整体预算绩效管理情况</w:t>
      </w:r>
      <w:bookmarkEnd w:id="77"/>
    </w:p>
    <w:p w:rsidR="00D541CF" w:rsidRDefault="00C86FBD">
      <w:pPr>
        <w:widowControl/>
        <w:adjustRightInd w:val="0"/>
        <w:snapToGrid w:val="0"/>
        <w:spacing w:line="353" w:lineRule="auto"/>
        <w:ind w:firstLineChars="200" w:firstLine="640"/>
        <w:jc w:val="left"/>
        <w:rPr>
          <w:rFonts w:eastAsia="楷体_GB2312"/>
          <w:bCs/>
          <w:kern w:val="0"/>
          <w:sz w:val="32"/>
          <w:szCs w:val="32"/>
          <w:shd w:val="clear" w:color="auto" w:fill="FFFFFF"/>
          <w:lang w:val="zh-CN"/>
        </w:rPr>
      </w:pPr>
      <w:r>
        <w:rPr>
          <w:rFonts w:eastAsia="楷体_GB2312"/>
          <w:bCs/>
          <w:kern w:val="0"/>
          <w:sz w:val="32"/>
          <w:szCs w:val="32"/>
          <w:shd w:val="clear" w:color="auto" w:fill="FFFFFF"/>
          <w:lang w:val="zh-CN"/>
        </w:rPr>
        <w:t>（一）部门预算项目绩效管理。</w:t>
      </w:r>
    </w:p>
    <w:p w:rsidR="00D541CF" w:rsidRDefault="00C86FBD">
      <w:pPr>
        <w:widowControl/>
        <w:adjustRightInd w:val="0"/>
        <w:snapToGrid w:val="0"/>
        <w:spacing w:line="353" w:lineRule="auto"/>
        <w:ind w:firstLineChars="200" w:firstLine="640"/>
        <w:jc w:val="left"/>
        <w:rPr>
          <w:rFonts w:eastAsia="仿宋_GB2312"/>
          <w:sz w:val="32"/>
          <w:szCs w:val="32"/>
          <w:lang w:val="zh-CN"/>
        </w:rPr>
      </w:pPr>
      <w:r>
        <w:rPr>
          <w:rFonts w:eastAsia="仿宋_GB2312"/>
          <w:sz w:val="32"/>
          <w:szCs w:val="32"/>
          <w:lang w:val="zh-CN"/>
        </w:rPr>
        <w:t>1.</w:t>
      </w:r>
      <w:r>
        <w:rPr>
          <w:rFonts w:eastAsia="仿宋_GB2312"/>
          <w:sz w:val="32"/>
          <w:szCs w:val="32"/>
          <w:lang w:val="zh-CN"/>
        </w:rPr>
        <w:t>目标制定方面。</w:t>
      </w:r>
      <w:r>
        <w:rPr>
          <w:rFonts w:eastAsia="仿宋_GB2312"/>
          <w:b/>
          <w:sz w:val="32"/>
          <w:szCs w:val="32"/>
          <w:lang w:val="zh-CN"/>
        </w:rPr>
        <w:t>一是明确目标任务。</w:t>
      </w:r>
      <w:r>
        <w:rPr>
          <w:rFonts w:eastAsia="仿宋_GB2312"/>
          <w:sz w:val="32"/>
          <w:szCs w:val="32"/>
          <w:lang w:val="zh-CN"/>
        </w:rPr>
        <w:t>2021</w:t>
      </w:r>
      <w:r>
        <w:rPr>
          <w:rFonts w:eastAsia="仿宋_GB2312"/>
          <w:sz w:val="32"/>
          <w:szCs w:val="32"/>
          <w:lang w:val="zh-CN"/>
        </w:rPr>
        <w:t>年攀枝花市统计局认真贯彻落实市委、市政府和省统计局决策部署，统筹推进常态化新冠肺炎疫情防控和统计工作，扎实开展党史学习教育，在制定全年目标任务时，我局紧紧围绕统计部门职能职责和市委市政府安排部署，从加强党的建设、发挥统计监督职能、推进统计改革创新、提升统计服务水平、增强统计治理能力等方面进一步细化了各项工作任务。</w:t>
      </w:r>
      <w:r>
        <w:rPr>
          <w:rFonts w:eastAsia="仿宋_GB2312"/>
          <w:b/>
          <w:sz w:val="32"/>
          <w:szCs w:val="32"/>
          <w:lang w:val="zh-CN"/>
        </w:rPr>
        <w:t>二是严控预算编制。</w:t>
      </w:r>
      <w:r>
        <w:rPr>
          <w:rFonts w:eastAsia="仿宋_GB2312"/>
          <w:sz w:val="32"/>
          <w:szCs w:val="32"/>
          <w:lang w:val="zh-CN"/>
        </w:rPr>
        <w:t>在编制全年经费预算时紧扣制定的目标任务，通过对历年预算编制情况、上年预算执行情况以及参考周期性大型普查分阶段任务，并结合当前物价水平，严格按照财政部门的规定合理编制年度预算，同时要求编制预算时必须有相应的测算依据，如编制培训费预算时，加强培训费编制归口管理，需明确培训内容、培训时间、参训人员数量、工作人员数量、拟培训地点等。</w:t>
      </w:r>
      <w:r>
        <w:rPr>
          <w:rFonts w:eastAsia="仿宋_GB2312"/>
          <w:b/>
          <w:sz w:val="32"/>
          <w:szCs w:val="32"/>
          <w:lang w:val="zh-CN"/>
        </w:rPr>
        <w:t>三是优化绩效目标设定。</w:t>
      </w:r>
      <w:r>
        <w:rPr>
          <w:rFonts w:eastAsia="仿宋_GB2312"/>
          <w:sz w:val="32"/>
          <w:szCs w:val="32"/>
          <w:lang w:val="zh-CN"/>
        </w:rPr>
        <w:t>我局按照</w:t>
      </w:r>
      <w:r>
        <w:rPr>
          <w:rFonts w:eastAsia="仿宋_GB2312"/>
          <w:sz w:val="32"/>
          <w:szCs w:val="32"/>
          <w:lang w:val="zh-CN"/>
        </w:rPr>
        <w:t>“</w:t>
      </w:r>
      <w:r>
        <w:rPr>
          <w:rFonts w:eastAsia="仿宋_GB2312"/>
          <w:sz w:val="32"/>
          <w:szCs w:val="32"/>
          <w:lang w:val="zh-CN"/>
        </w:rPr>
        <w:t>指向明确、具体细化、合理可行和财力约束</w:t>
      </w:r>
      <w:r>
        <w:rPr>
          <w:rFonts w:eastAsia="仿宋_GB2312"/>
          <w:sz w:val="32"/>
          <w:szCs w:val="32"/>
          <w:lang w:val="zh-CN"/>
        </w:rPr>
        <w:t>”</w:t>
      </w:r>
      <w:r>
        <w:rPr>
          <w:rFonts w:eastAsia="仿宋_GB2312"/>
          <w:sz w:val="32"/>
          <w:szCs w:val="32"/>
          <w:lang w:val="zh-CN"/>
        </w:rPr>
        <w:t>的原则，根据国民经济和社会发展计划、统计职能及统计事业发展规划等要求，从数量、质量、成本和时效等方面细化了绩效指标，能够量化的尽量进行定量表述，不能以量化形式表述的，采</w:t>
      </w:r>
      <w:r>
        <w:rPr>
          <w:rFonts w:eastAsia="仿宋_GB2312"/>
          <w:sz w:val="32"/>
          <w:szCs w:val="32"/>
          <w:lang w:val="zh-CN"/>
        </w:rPr>
        <w:lastRenderedPageBreak/>
        <w:t>用定性的分级分档形式表述。</w:t>
      </w:r>
      <w:r>
        <w:rPr>
          <w:rFonts w:eastAsia="仿宋_GB2312"/>
          <w:sz w:val="32"/>
          <w:szCs w:val="32"/>
          <w:lang w:val="zh-CN"/>
        </w:rPr>
        <w:t xml:space="preserve"> </w:t>
      </w:r>
      <w:r>
        <w:rPr>
          <w:rFonts w:eastAsia="仿宋_GB2312"/>
          <w:sz w:val="32"/>
          <w:szCs w:val="32"/>
          <w:lang w:val="zh-CN"/>
        </w:rPr>
        <w:t>同时注重绩效目标符合客观实际，能够在一定期限内如期实现。</w:t>
      </w:r>
    </w:p>
    <w:p w:rsidR="00D541CF" w:rsidRDefault="00C86FBD">
      <w:pPr>
        <w:pStyle w:val="11"/>
        <w:adjustRightInd w:val="0"/>
        <w:snapToGrid w:val="0"/>
        <w:spacing w:line="353" w:lineRule="auto"/>
        <w:ind w:firstLineChars="200" w:firstLine="640"/>
        <w:rPr>
          <w:rFonts w:ascii="Times New Roman" w:eastAsia="仿宋_GB2312"/>
          <w:color w:val="auto"/>
          <w:sz w:val="32"/>
          <w:szCs w:val="32"/>
          <w:lang w:val="zh-CN"/>
        </w:rPr>
      </w:pPr>
      <w:r>
        <w:rPr>
          <w:rFonts w:ascii="Times New Roman" w:eastAsia="仿宋_GB2312"/>
          <w:bCs/>
          <w:color w:val="auto"/>
          <w:sz w:val="32"/>
          <w:szCs w:val="32"/>
          <w:lang w:val="zh-CN"/>
        </w:rPr>
        <w:t>2.</w:t>
      </w:r>
      <w:r>
        <w:rPr>
          <w:rFonts w:ascii="Times New Roman" w:eastAsia="仿宋_GB2312"/>
          <w:bCs/>
          <w:color w:val="auto"/>
          <w:sz w:val="32"/>
          <w:szCs w:val="32"/>
          <w:lang w:val="zh-CN"/>
        </w:rPr>
        <w:t>目标实现方面。</w:t>
      </w:r>
      <w:r>
        <w:rPr>
          <w:rFonts w:ascii="Times New Roman" w:eastAsia="仿宋_GB2312"/>
          <w:color w:val="auto"/>
          <w:sz w:val="32"/>
          <w:szCs w:val="32"/>
          <w:lang w:val="zh-CN"/>
        </w:rPr>
        <w:t>为确保预算绩效目标的实现，强化结</w:t>
      </w:r>
      <w:r>
        <w:rPr>
          <w:rFonts w:ascii="Times New Roman" w:eastAsia="仿宋_GB2312"/>
          <w:color w:val="auto"/>
          <w:sz w:val="32"/>
          <w:szCs w:val="32"/>
          <w:lang w:val="zh-CN"/>
        </w:rPr>
        <w:t xml:space="preserve"> </w:t>
      </w:r>
      <w:r>
        <w:rPr>
          <w:rFonts w:ascii="Times New Roman" w:eastAsia="仿宋_GB2312"/>
          <w:color w:val="auto"/>
          <w:sz w:val="32"/>
          <w:szCs w:val="32"/>
          <w:lang w:val="zh-CN"/>
        </w:rPr>
        <w:t>果运用管理，市统计局一是将项目绩效完成结果及时向领导做汇报。二是按季度召集业务科室沟通项目预算绩效管理情况，通报各单位预算执行进度，分析执行情况，提出工作安排建议，强化绩效动态监控。三是形成绩效监控结果，</w:t>
      </w:r>
      <w:r>
        <w:rPr>
          <w:rFonts w:ascii="Times New Roman" w:eastAsia="仿宋_GB2312"/>
          <w:color w:val="auto"/>
          <w:sz w:val="32"/>
          <w:szCs w:val="32"/>
          <w:lang w:val="zh-CN"/>
        </w:rPr>
        <w:t>2021</w:t>
      </w:r>
      <w:r>
        <w:rPr>
          <w:rFonts w:ascii="Times New Roman" w:eastAsia="仿宋_GB2312"/>
          <w:color w:val="auto"/>
          <w:sz w:val="32"/>
          <w:szCs w:val="32"/>
          <w:lang w:val="zh-CN"/>
        </w:rPr>
        <w:t>年我局按照市财政局要求按时提交了绩效监控报告。</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2021</w:t>
      </w:r>
      <w:r>
        <w:rPr>
          <w:rFonts w:ascii="Times New Roman" w:eastAsia="仿宋_GB2312"/>
          <w:color w:val="auto"/>
          <w:sz w:val="32"/>
          <w:szCs w:val="32"/>
        </w:rPr>
        <w:t>年我局共有</w:t>
      </w:r>
      <w:r>
        <w:rPr>
          <w:rFonts w:ascii="Times New Roman" w:eastAsia="仿宋_GB2312"/>
          <w:color w:val="auto"/>
          <w:sz w:val="32"/>
          <w:szCs w:val="32"/>
        </w:rPr>
        <w:t>2</w:t>
      </w:r>
      <w:r>
        <w:rPr>
          <w:rFonts w:ascii="Times New Roman" w:eastAsia="仿宋_GB2312"/>
          <w:color w:val="auto"/>
          <w:sz w:val="32"/>
          <w:szCs w:val="32"/>
        </w:rPr>
        <w:t>个部门预算项目纳入绩效目标管理。分别为统计业务培训及各类调查经费、业务运行费。</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统计业务培训及各类调查经费项目中</w:t>
      </w:r>
      <w:r>
        <w:rPr>
          <w:rFonts w:ascii="Times New Roman" w:eastAsia="仿宋_GB2312"/>
          <w:color w:val="auto"/>
          <w:sz w:val="32"/>
          <w:szCs w:val="32"/>
        </w:rPr>
        <w:t>“</w:t>
      </w:r>
      <w:r>
        <w:rPr>
          <w:rFonts w:ascii="Times New Roman" w:eastAsia="仿宋_GB2312"/>
          <w:color w:val="auto"/>
          <w:sz w:val="32"/>
          <w:szCs w:val="32"/>
          <w:lang w:val="en"/>
        </w:rPr>
        <w:t>统计调查样本数</w:t>
      </w:r>
      <w:r>
        <w:rPr>
          <w:rFonts w:ascii="Times New Roman" w:eastAsia="仿宋_GB2312"/>
          <w:color w:val="auto"/>
          <w:sz w:val="32"/>
          <w:szCs w:val="32"/>
          <w:lang w:val="en"/>
        </w:rPr>
        <w:t>”</w:t>
      </w:r>
      <w:r>
        <w:rPr>
          <w:rFonts w:ascii="Times New Roman" w:eastAsia="仿宋_GB2312"/>
          <w:color w:val="auto"/>
          <w:sz w:val="32"/>
          <w:szCs w:val="32"/>
          <w:lang w:val="en"/>
        </w:rPr>
        <w:t>指标预期值为</w:t>
      </w:r>
      <w:r>
        <w:rPr>
          <w:rFonts w:ascii="Times New Roman" w:eastAsia="仿宋_GB2312"/>
          <w:color w:val="auto"/>
          <w:sz w:val="32"/>
          <w:szCs w:val="32"/>
        </w:rPr>
        <w:t>20000</w:t>
      </w:r>
      <w:r>
        <w:rPr>
          <w:rFonts w:ascii="Times New Roman" w:eastAsia="仿宋_GB2312"/>
          <w:color w:val="auto"/>
          <w:sz w:val="32"/>
          <w:szCs w:val="32"/>
        </w:rPr>
        <w:t>个，实际完成</w:t>
      </w:r>
      <w:r>
        <w:rPr>
          <w:rFonts w:ascii="Times New Roman" w:eastAsia="仿宋_GB2312"/>
          <w:color w:val="auto"/>
          <w:sz w:val="32"/>
          <w:szCs w:val="32"/>
        </w:rPr>
        <w:t>15456</w:t>
      </w:r>
      <w:r>
        <w:rPr>
          <w:rFonts w:ascii="Times New Roman" w:eastAsia="仿宋_GB2312"/>
          <w:color w:val="auto"/>
          <w:sz w:val="32"/>
          <w:szCs w:val="32"/>
        </w:rPr>
        <w:t>个，实际完成率</w:t>
      </w:r>
      <w:r>
        <w:rPr>
          <w:rFonts w:ascii="Times New Roman" w:eastAsia="仿宋_GB2312"/>
          <w:color w:val="auto"/>
          <w:sz w:val="32"/>
          <w:szCs w:val="32"/>
        </w:rPr>
        <w:t>77%</w:t>
      </w:r>
      <w:r>
        <w:rPr>
          <w:rFonts w:ascii="Times New Roman" w:eastAsia="仿宋_GB2312"/>
          <w:color w:val="auto"/>
          <w:sz w:val="32"/>
          <w:szCs w:val="32"/>
        </w:rPr>
        <w:t>。主要原因是上级部门任务调整，</w:t>
      </w:r>
      <w:r>
        <w:rPr>
          <w:rFonts w:ascii="Times New Roman" w:eastAsia="仿宋_GB2312"/>
          <w:color w:val="auto"/>
          <w:sz w:val="32"/>
          <w:szCs w:val="32"/>
        </w:rPr>
        <w:t>2021</w:t>
      </w:r>
      <w:r>
        <w:rPr>
          <w:rFonts w:ascii="Times New Roman" w:eastAsia="仿宋_GB2312"/>
          <w:color w:val="auto"/>
          <w:sz w:val="32"/>
          <w:szCs w:val="32"/>
        </w:rPr>
        <w:t>年出台了减负要求，各地市州减少了调查项目数。除该项指标外，其余各项指标均圆满完成。</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 xml:space="preserve"> </w:t>
      </w:r>
      <w:r>
        <w:rPr>
          <w:rFonts w:ascii="Times New Roman" w:eastAsia="仿宋_GB2312"/>
          <w:color w:val="auto"/>
          <w:sz w:val="32"/>
          <w:szCs w:val="32"/>
        </w:rPr>
        <w:t>业务运行费项目各项指标均圆满完成。</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bCs/>
          <w:color w:val="auto"/>
          <w:sz w:val="32"/>
          <w:szCs w:val="32"/>
        </w:rPr>
        <w:t>3.</w:t>
      </w:r>
      <w:r>
        <w:rPr>
          <w:rFonts w:ascii="Times New Roman" w:eastAsia="仿宋_GB2312"/>
          <w:bCs/>
          <w:color w:val="auto"/>
          <w:sz w:val="32"/>
          <w:szCs w:val="32"/>
        </w:rPr>
        <w:t>支出控制方面。</w:t>
      </w:r>
      <w:r>
        <w:rPr>
          <w:rFonts w:ascii="Times New Roman" w:eastAsia="仿宋_GB2312"/>
          <w:color w:val="auto"/>
          <w:sz w:val="32"/>
          <w:szCs w:val="32"/>
        </w:rPr>
        <w:t>2021</w:t>
      </w:r>
      <w:r>
        <w:rPr>
          <w:rFonts w:ascii="Times New Roman" w:eastAsia="仿宋_GB2312"/>
          <w:color w:val="auto"/>
          <w:sz w:val="32"/>
          <w:szCs w:val="32"/>
        </w:rPr>
        <w:t>年我局各项经费支出均按照调整预算数执行，支出预决算偏差程度为</w:t>
      </w:r>
      <w:r>
        <w:rPr>
          <w:rFonts w:ascii="Times New Roman" w:eastAsia="仿宋_GB2312"/>
          <w:color w:val="auto"/>
          <w:sz w:val="32"/>
          <w:szCs w:val="32"/>
        </w:rPr>
        <w:t xml:space="preserve"> 0%</w:t>
      </w:r>
      <w:r>
        <w:rPr>
          <w:rFonts w:ascii="Times New Roman" w:eastAsia="仿宋_GB2312"/>
          <w:color w:val="auto"/>
          <w:sz w:val="32"/>
          <w:szCs w:val="32"/>
        </w:rPr>
        <w:t>。</w:t>
      </w:r>
      <w:r>
        <w:rPr>
          <w:rFonts w:ascii="Times New Roman" w:eastAsia="仿宋_GB2312"/>
          <w:color w:val="auto"/>
          <w:sz w:val="32"/>
          <w:szCs w:val="32"/>
        </w:rPr>
        <w:t xml:space="preserve"> </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bCs/>
          <w:color w:val="auto"/>
          <w:sz w:val="32"/>
          <w:szCs w:val="32"/>
        </w:rPr>
        <w:t>4.</w:t>
      </w:r>
      <w:r>
        <w:rPr>
          <w:rFonts w:ascii="Times New Roman" w:eastAsia="仿宋_GB2312"/>
          <w:bCs/>
          <w:color w:val="auto"/>
          <w:sz w:val="32"/>
          <w:szCs w:val="32"/>
        </w:rPr>
        <w:t>及时处置方面。</w:t>
      </w:r>
      <w:r>
        <w:rPr>
          <w:rFonts w:ascii="Times New Roman" w:eastAsia="仿宋_GB2312"/>
          <w:color w:val="auto"/>
          <w:sz w:val="32"/>
          <w:szCs w:val="32"/>
        </w:rPr>
        <w:t>根据市财政局相关工作要求，</w:t>
      </w:r>
      <w:r>
        <w:rPr>
          <w:rFonts w:ascii="Times New Roman" w:eastAsia="仿宋_GB2312"/>
          <w:color w:val="auto"/>
          <w:sz w:val="32"/>
          <w:szCs w:val="32"/>
        </w:rPr>
        <w:t>2021</w:t>
      </w:r>
      <w:r>
        <w:rPr>
          <w:rFonts w:ascii="Times New Roman" w:eastAsia="仿宋_GB2312"/>
          <w:color w:val="auto"/>
          <w:sz w:val="32"/>
          <w:szCs w:val="32"/>
        </w:rPr>
        <w:t>年我局及时清理并上缴国库结余资金</w:t>
      </w:r>
      <w:r>
        <w:rPr>
          <w:rFonts w:ascii="Times New Roman" w:eastAsia="仿宋_GB2312"/>
          <w:color w:val="auto"/>
          <w:sz w:val="32"/>
          <w:szCs w:val="32"/>
        </w:rPr>
        <w:t>42</w:t>
      </w:r>
      <w:r>
        <w:rPr>
          <w:rFonts w:ascii="Times New Roman" w:eastAsia="仿宋_GB2312"/>
          <w:color w:val="auto"/>
          <w:sz w:val="32"/>
          <w:szCs w:val="32"/>
        </w:rPr>
        <w:t>万元，做到了及时处置。</w:t>
      </w:r>
    </w:p>
    <w:p w:rsidR="00D541CF" w:rsidRDefault="00C86FBD">
      <w:pPr>
        <w:pStyle w:val="11"/>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bCs/>
          <w:color w:val="auto"/>
          <w:sz w:val="32"/>
          <w:szCs w:val="32"/>
        </w:rPr>
        <w:t>5.</w:t>
      </w:r>
      <w:r>
        <w:rPr>
          <w:rFonts w:ascii="Times New Roman" w:eastAsia="仿宋_GB2312"/>
          <w:bCs/>
          <w:color w:val="auto"/>
          <w:sz w:val="32"/>
          <w:szCs w:val="32"/>
        </w:rPr>
        <w:t>执行进度方面。</w:t>
      </w:r>
      <w:r>
        <w:rPr>
          <w:rFonts w:ascii="Times New Roman" w:eastAsia="仿宋_GB2312"/>
          <w:color w:val="auto"/>
          <w:sz w:val="32"/>
          <w:szCs w:val="32"/>
        </w:rPr>
        <w:t>攀枝花市统计局高度重视预算执行管理，将预算执行作为预算管理的核心环节，采取多种措施，</w:t>
      </w:r>
      <w:r>
        <w:rPr>
          <w:rFonts w:ascii="Times New Roman" w:eastAsia="仿宋_GB2312"/>
          <w:color w:val="auto"/>
          <w:sz w:val="32"/>
          <w:szCs w:val="32"/>
        </w:rPr>
        <w:lastRenderedPageBreak/>
        <w:t>全力推进部门预算执行进度。</w:t>
      </w:r>
      <w:r>
        <w:rPr>
          <w:rFonts w:ascii="Times New Roman" w:eastAsia="仿宋_GB2312"/>
          <w:color w:val="000000" w:themeColor="text1"/>
          <w:sz w:val="32"/>
          <w:szCs w:val="32"/>
        </w:rPr>
        <w:t>一是增加预算执行情况通报频率。为落实责任，加强管理，市统计局改进工作方式，从原来的年底集中一次通报预算执行，改为以季度为节点，对各业务科室的项目预算执行情况进行通报，促使预算执行率低的科室加快执行预算进度。二</w:t>
      </w:r>
      <w:r>
        <w:rPr>
          <w:rFonts w:ascii="Times New Roman" w:eastAsia="仿宋_GB2312"/>
          <w:color w:val="auto"/>
          <w:sz w:val="32"/>
          <w:szCs w:val="32"/>
        </w:rPr>
        <w:t>是加强执行情况分析，对大型普查活动、专项统计业务活动、信息化建设等专项经费的使用情况，定期召开会议，进行专题研究，确保资金使用进度，提升财务管理科学化、精细化水平。</w:t>
      </w:r>
    </w:p>
    <w:p w:rsidR="00D541CF" w:rsidRDefault="00C86FBD">
      <w:pPr>
        <w:pStyle w:val="a0"/>
        <w:adjustRightInd w:val="0"/>
        <w:snapToGrid w:val="0"/>
        <w:spacing w:beforeLines="0" w:line="353" w:lineRule="auto"/>
        <w:ind w:firstLineChars="200" w:firstLine="640"/>
        <w:rPr>
          <w:rFonts w:ascii="Times New Roman"/>
          <w:sz w:val="32"/>
          <w:szCs w:val="32"/>
        </w:rPr>
      </w:pPr>
      <w:r>
        <w:rPr>
          <w:rFonts w:ascii="Times New Roman"/>
          <w:sz w:val="32"/>
          <w:szCs w:val="32"/>
        </w:rPr>
        <w:t>6.</w:t>
      </w:r>
      <w:r>
        <w:rPr>
          <w:rFonts w:ascii="Times New Roman"/>
          <w:sz w:val="32"/>
          <w:szCs w:val="32"/>
        </w:rPr>
        <w:t>预算完成方面。</w:t>
      </w:r>
      <w:r>
        <w:rPr>
          <w:rFonts w:ascii="Times New Roman"/>
          <w:sz w:val="32"/>
          <w:szCs w:val="32"/>
        </w:rPr>
        <w:t>2021</w:t>
      </w:r>
      <w:r>
        <w:rPr>
          <w:rFonts w:ascii="Times New Roman"/>
          <w:sz w:val="32"/>
          <w:szCs w:val="32"/>
        </w:rPr>
        <w:t>年</w:t>
      </w:r>
      <w:r>
        <w:rPr>
          <w:rFonts w:ascii="Times New Roman"/>
          <w:sz w:val="32"/>
          <w:szCs w:val="32"/>
        </w:rPr>
        <w:t>12</w:t>
      </w:r>
      <w:r>
        <w:rPr>
          <w:rFonts w:ascii="Times New Roman"/>
          <w:sz w:val="32"/>
          <w:szCs w:val="32"/>
        </w:rPr>
        <w:t>月我局预算执行进度为</w:t>
      </w:r>
      <w:r>
        <w:rPr>
          <w:rFonts w:ascii="Times New Roman"/>
          <w:sz w:val="32"/>
          <w:szCs w:val="32"/>
        </w:rPr>
        <w:t xml:space="preserve"> 100%</w:t>
      </w:r>
      <w:r>
        <w:rPr>
          <w:rFonts w:ascii="Times New Roman"/>
          <w:sz w:val="32"/>
          <w:szCs w:val="32"/>
        </w:rPr>
        <w:t>。</w:t>
      </w:r>
    </w:p>
    <w:p w:rsidR="00D541CF" w:rsidRDefault="00C86FBD">
      <w:pPr>
        <w:pStyle w:val="a0"/>
        <w:adjustRightInd w:val="0"/>
        <w:snapToGrid w:val="0"/>
        <w:spacing w:beforeLines="0" w:line="353" w:lineRule="auto"/>
        <w:ind w:firstLineChars="200" w:firstLine="640"/>
        <w:rPr>
          <w:rFonts w:ascii="Times New Roman"/>
          <w:sz w:val="32"/>
          <w:szCs w:val="32"/>
        </w:rPr>
      </w:pPr>
      <w:r>
        <w:rPr>
          <w:rFonts w:ascii="Times New Roman"/>
          <w:sz w:val="32"/>
          <w:szCs w:val="32"/>
        </w:rPr>
        <w:t>7.</w:t>
      </w:r>
      <w:r>
        <w:rPr>
          <w:rFonts w:ascii="Times New Roman"/>
          <w:sz w:val="32"/>
          <w:szCs w:val="32"/>
        </w:rPr>
        <w:t>资金结余率方面。</w:t>
      </w:r>
      <w:r>
        <w:rPr>
          <w:rFonts w:ascii="Times New Roman"/>
          <w:sz w:val="32"/>
          <w:szCs w:val="32"/>
        </w:rPr>
        <w:t>2021</w:t>
      </w:r>
      <w:r>
        <w:rPr>
          <w:rFonts w:ascii="Times New Roman"/>
          <w:sz w:val="32"/>
          <w:szCs w:val="32"/>
        </w:rPr>
        <w:t>年我局</w:t>
      </w:r>
      <w:r>
        <w:rPr>
          <w:rFonts w:ascii="Times New Roman"/>
          <w:sz w:val="32"/>
          <w:szCs w:val="32"/>
        </w:rPr>
        <w:t>2</w:t>
      </w:r>
      <w:r>
        <w:rPr>
          <w:rFonts w:ascii="Times New Roman"/>
          <w:sz w:val="32"/>
          <w:szCs w:val="32"/>
        </w:rPr>
        <w:t>个部门预算项目均无结余，资金结余率</w:t>
      </w:r>
      <w:r>
        <w:rPr>
          <w:rFonts w:ascii="Times New Roman"/>
          <w:sz w:val="32"/>
          <w:szCs w:val="32"/>
        </w:rPr>
        <w:t>0%</w:t>
      </w:r>
      <w:r>
        <w:rPr>
          <w:rFonts w:ascii="Times New Roman"/>
          <w:sz w:val="32"/>
          <w:szCs w:val="32"/>
        </w:rPr>
        <w:t>。</w:t>
      </w:r>
    </w:p>
    <w:p w:rsidR="00D541CF" w:rsidRDefault="00C86FBD">
      <w:pPr>
        <w:pStyle w:val="a0"/>
        <w:adjustRightInd w:val="0"/>
        <w:snapToGrid w:val="0"/>
        <w:spacing w:beforeLines="0" w:line="353" w:lineRule="auto"/>
        <w:ind w:firstLineChars="200" w:firstLine="640"/>
        <w:rPr>
          <w:rFonts w:ascii="Times New Roman"/>
          <w:sz w:val="32"/>
          <w:szCs w:val="32"/>
        </w:rPr>
      </w:pPr>
      <w:r>
        <w:rPr>
          <w:rFonts w:ascii="Times New Roman"/>
          <w:sz w:val="32"/>
          <w:szCs w:val="32"/>
        </w:rPr>
        <w:t>8.</w:t>
      </w:r>
      <w:r>
        <w:rPr>
          <w:rFonts w:ascii="Times New Roman"/>
          <w:sz w:val="32"/>
          <w:szCs w:val="32"/>
        </w:rPr>
        <w:t>违规记录方面。通过自查，未发现我局</w:t>
      </w:r>
      <w:r>
        <w:rPr>
          <w:rFonts w:ascii="Times New Roman"/>
          <w:sz w:val="32"/>
          <w:szCs w:val="32"/>
        </w:rPr>
        <w:t>2021</w:t>
      </w:r>
      <w:r>
        <w:rPr>
          <w:rFonts w:ascii="Times New Roman"/>
          <w:sz w:val="32"/>
          <w:szCs w:val="32"/>
        </w:rPr>
        <w:t>年在预算管理方面有违纪违规问题。</w:t>
      </w:r>
    </w:p>
    <w:p w:rsidR="00D541CF" w:rsidRDefault="00C86FBD">
      <w:pPr>
        <w:pStyle w:val="a0"/>
        <w:adjustRightInd w:val="0"/>
        <w:snapToGrid w:val="0"/>
        <w:spacing w:beforeLines="0" w:line="353" w:lineRule="auto"/>
        <w:ind w:firstLineChars="98" w:firstLine="314"/>
        <w:rPr>
          <w:rFonts w:ascii="Times New Roman" w:eastAsia="楷体_GB2312"/>
          <w:bCs/>
          <w:sz w:val="32"/>
          <w:szCs w:val="32"/>
          <w:shd w:val="clear" w:color="auto" w:fill="FFFFFF"/>
          <w:lang w:val="zh-CN"/>
        </w:rPr>
      </w:pPr>
      <w:r>
        <w:rPr>
          <w:rFonts w:ascii="Times New Roman" w:eastAsia="楷体_GB2312"/>
          <w:bCs/>
          <w:sz w:val="32"/>
          <w:szCs w:val="32"/>
          <w:shd w:val="clear" w:color="auto" w:fill="FFFFFF"/>
        </w:rPr>
        <w:t xml:space="preserve"> </w:t>
      </w:r>
      <w:r>
        <w:rPr>
          <w:rFonts w:ascii="Times New Roman" w:eastAsia="楷体_GB2312"/>
          <w:bCs/>
          <w:sz w:val="32"/>
          <w:szCs w:val="32"/>
          <w:shd w:val="clear" w:color="auto" w:fill="FFFFFF"/>
          <w:lang w:val="zh-CN"/>
        </w:rPr>
        <w:t>（二）结果应用情况。</w:t>
      </w:r>
    </w:p>
    <w:p w:rsidR="00D541CF" w:rsidRDefault="00C86FBD">
      <w:pPr>
        <w:adjustRightInd w:val="0"/>
        <w:snapToGrid w:val="0"/>
        <w:spacing w:line="353" w:lineRule="auto"/>
        <w:ind w:firstLine="645"/>
        <w:rPr>
          <w:rFonts w:eastAsia="仿宋_GB2312"/>
          <w:color w:val="000000"/>
          <w:sz w:val="32"/>
          <w:szCs w:val="32"/>
        </w:rPr>
      </w:pPr>
      <w:r>
        <w:rPr>
          <w:rFonts w:eastAsia="仿宋_GB2312"/>
          <w:kern w:val="0"/>
          <w:sz w:val="32"/>
          <w:szCs w:val="32"/>
        </w:rPr>
        <w:t>2021</w:t>
      </w:r>
      <w:r>
        <w:rPr>
          <w:rFonts w:eastAsia="仿宋_GB2312"/>
          <w:kern w:val="0"/>
          <w:sz w:val="32"/>
          <w:szCs w:val="32"/>
        </w:rPr>
        <w:t>年我局持续坚持绩效评价常态化、制度化机制。一是进一步加强绩效目标的设定，科学合理制定绩效目标，重点加强效果方面绩效目标的制定，并结合统计部门实际，设计出可量化、可定性、可操作的绩效评价指标体系。二是进一步细化预算编制依据，提高预算编制质量。对差旅费支出要求提供详细测算依据，明确出差人数、天数、人均费用标准等，做到测算依据完整充分，编制科学合理；三是强化内控制度建设，制定</w:t>
      </w:r>
      <w:r>
        <w:rPr>
          <w:rFonts w:eastAsia="仿宋_GB2312"/>
          <w:color w:val="000000"/>
          <w:sz w:val="32"/>
          <w:szCs w:val="32"/>
        </w:rPr>
        <w:t>完善了《攀枝花市统计局自主采购管理办</w:t>
      </w:r>
      <w:r>
        <w:rPr>
          <w:rFonts w:eastAsia="仿宋_GB2312"/>
          <w:color w:val="000000"/>
          <w:sz w:val="32"/>
          <w:szCs w:val="32"/>
        </w:rPr>
        <w:lastRenderedPageBreak/>
        <w:t>法（试行）》《攀枝花市统计局内部控制制度》《攀枝花市统计局招商引资工作经费管理办法》等相关管理制度。</w:t>
      </w:r>
    </w:p>
    <w:p w:rsidR="00D541CF" w:rsidRDefault="00C86FBD">
      <w:pPr>
        <w:adjustRightInd w:val="0"/>
        <w:snapToGrid w:val="0"/>
        <w:spacing w:line="353" w:lineRule="auto"/>
        <w:ind w:firstLine="645"/>
        <w:rPr>
          <w:rFonts w:eastAsia="仿宋_GB2312"/>
          <w:color w:val="FF0000"/>
          <w:sz w:val="32"/>
          <w:szCs w:val="32"/>
        </w:rPr>
      </w:pPr>
      <w:r>
        <w:rPr>
          <w:rFonts w:eastAsia="楷体_GB2312"/>
          <w:bCs/>
          <w:sz w:val="32"/>
          <w:szCs w:val="32"/>
          <w:shd w:val="clear" w:color="auto" w:fill="FFFFFF"/>
        </w:rPr>
        <w:t>（三）自评质量。</w:t>
      </w:r>
    </w:p>
    <w:p w:rsidR="00D541CF" w:rsidRDefault="00C86FBD">
      <w:pPr>
        <w:pStyle w:val="a0"/>
        <w:adjustRightInd w:val="0"/>
        <w:snapToGrid w:val="0"/>
        <w:spacing w:beforeLines="0" w:line="353" w:lineRule="auto"/>
        <w:ind w:firstLineChars="200" w:firstLine="640"/>
        <w:rPr>
          <w:rFonts w:ascii="Times New Roman"/>
          <w:sz w:val="32"/>
          <w:szCs w:val="32"/>
        </w:rPr>
      </w:pPr>
      <w:r>
        <w:rPr>
          <w:rFonts w:ascii="Times New Roman"/>
          <w:sz w:val="32"/>
          <w:szCs w:val="32"/>
        </w:rPr>
        <w:t>在开展</w:t>
      </w:r>
      <w:r>
        <w:rPr>
          <w:rFonts w:ascii="Times New Roman"/>
          <w:sz w:val="32"/>
          <w:szCs w:val="32"/>
        </w:rPr>
        <w:t xml:space="preserve"> 2021 </w:t>
      </w:r>
      <w:r>
        <w:rPr>
          <w:rFonts w:ascii="Times New Roman"/>
          <w:sz w:val="32"/>
          <w:szCs w:val="32"/>
        </w:rPr>
        <w:t>年度省级部门整体支出绩效评价中，我局严格</w:t>
      </w:r>
      <w:r>
        <w:rPr>
          <w:rFonts w:ascii="Times New Roman"/>
          <w:color w:val="000000"/>
          <w:kern w:val="2"/>
          <w:sz w:val="32"/>
          <w:szCs w:val="32"/>
        </w:rPr>
        <w:t>按照市财政局制定的《市级部门整体支出绩效评价指标体系》的评分要求，逐项开</w:t>
      </w:r>
      <w:r>
        <w:rPr>
          <w:rFonts w:ascii="Times New Roman"/>
          <w:sz w:val="32"/>
          <w:szCs w:val="32"/>
        </w:rPr>
        <w:t>展自评，各项自评得分均真实准确、有据可查，自评质量较高。</w:t>
      </w:r>
      <w:r>
        <w:rPr>
          <w:rFonts w:ascii="Times New Roman"/>
          <w:sz w:val="32"/>
          <w:szCs w:val="32"/>
        </w:rPr>
        <w:t xml:space="preserve"> </w:t>
      </w:r>
    </w:p>
    <w:p w:rsidR="00D541CF" w:rsidRDefault="00C86FBD">
      <w:pPr>
        <w:pStyle w:val="a0"/>
        <w:adjustRightInd w:val="0"/>
        <w:snapToGrid w:val="0"/>
        <w:spacing w:beforeLines="0" w:line="353" w:lineRule="auto"/>
        <w:ind w:firstLineChars="200" w:firstLine="640"/>
        <w:rPr>
          <w:rFonts w:ascii="Times New Roman" w:eastAsia="黑体"/>
          <w:sz w:val="32"/>
          <w:szCs w:val="32"/>
        </w:rPr>
      </w:pPr>
      <w:bookmarkStart w:id="78" w:name="_Toc542538629_WPSOffice_Level2"/>
      <w:r>
        <w:rPr>
          <w:rFonts w:ascii="Times New Roman" w:eastAsia="黑体"/>
          <w:sz w:val="32"/>
          <w:szCs w:val="32"/>
        </w:rPr>
        <w:t>四、评价结论及建议</w:t>
      </w:r>
      <w:bookmarkEnd w:id="78"/>
      <w:r>
        <w:rPr>
          <w:rFonts w:ascii="Times New Roman" w:eastAsia="黑体"/>
          <w:sz w:val="32"/>
          <w:szCs w:val="32"/>
        </w:rPr>
        <w:t xml:space="preserve"> </w:t>
      </w:r>
    </w:p>
    <w:p w:rsidR="00D541CF" w:rsidRDefault="00C86FBD">
      <w:pPr>
        <w:widowControl/>
        <w:adjustRightInd w:val="0"/>
        <w:snapToGrid w:val="0"/>
        <w:spacing w:line="353" w:lineRule="auto"/>
        <w:ind w:firstLineChars="200" w:firstLine="640"/>
        <w:jc w:val="left"/>
        <w:rPr>
          <w:rFonts w:eastAsia="楷体_GB2312"/>
          <w:bCs/>
          <w:kern w:val="0"/>
          <w:sz w:val="32"/>
          <w:szCs w:val="32"/>
          <w:shd w:val="clear" w:color="auto" w:fill="FFFFFF"/>
          <w:lang w:val="zh-CN"/>
        </w:rPr>
      </w:pPr>
      <w:r>
        <w:rPr>
          <w:rFonts w:eastAsia="楷体_GB2312"/>
          <w:bCs/>
          <w:kern w:val="0"/>
          <w:sz w:val="32"/>
          <w:szCs w:val="32"/>
          <w:shd w:val="clear" w:color="auto" w:fill="FFFFFF"/>
          <w:lang w:val="zh-CN"/>
        </w:rPr>
        <w:t>（一）评价结论。</w:t>
      </w:r>
    </w:p>
    <w:p w:rsidR="00D541CF" w:rsidRDefault="00C86FBD">
      <w:pPr>
        <w:adjustRightInd w:val="0"/>
        <w:snapToGrid w:val="0"/>
        <w:spacing w:line="353" w:lineRule="auto"/>
        <w:ind w:firstLine="645"/>
        <w:rPr>
          <w:rFonts w:eastAsia="仿宋_GB2312"/>
          <w:kern w:val="0"/>
          <w:sz w:val="32"/>
          <w:szCs w:val="32"/>
        </w:rPr>
      </w:pPr>
      <w:r>
        <w:rPr>
          <w:rFonts w:eastAsia="仿宋_GB2312"/>
          <w:spacing w:val="8"/>
          <w:kern w:val="0"/>
          <w:sz w:val="32"/>
          <w:szCs w:val="32"/>
        </w:rPr>
        <w:t>1.</w:t>
      </w:r>
      <w:r>
        <w:rPr>
          <w:rFonts w:eastAsia="仿宋_GB2312"/>
          <w:spacing w:val="8"/>
          <w:kern w:val="0"/>
          <w:sz w:val="32"/>
          <w:szCs w:val="32"/>
        </w:rPr>
        <w:t>通过开展各类统计业务培训，提高职工业务水平，提升统计质量；通过各项统计调查，</w:t>
      </w:r>
      <w:r>
        <w:rPr>
          <w:rFonts w:eastAsia="仿宋_GB2312"/>
          <w:sz w:val="32"/>
          <w:szCs w:val="32"/>
          <w:shd w:val="clear" w:color="auto" w:fill="FFFFFF"/>
        </w:rPr>
        <w:t>广泛收集群众意见，为市委市政府科学决策，为各考评对象改进工作提供民意参考依据</w:t>
      </w:r>
      <w:r>
        <w:rPr>
          <w:rFonts w:eastAsia="仿宋_GB2312"/>
          <w:kern w:val="0"/>
          <w:sz w:val="32"/>
          <w:szCs w:val="32"/>
        </w:rPr>
        <w:t>；</w:t>
      </w:r>
      <w:r>
        <w:rPr>
          <w:rFonts w:eastAsia="仿宋_GB2312"/>
          <w:sz w:val="32"/>
          <w:szCs w:val="32"/>
          <w:shd w:val="clear" w:color="auto" w:fill="FFFFFF"/>
        </w:rPr>
        <w:t>通过开展第七次人口普查工作，全面掌握全市人口的基本情况，为研究制定人口政策和经济社会发展规划提供依据，为社会公众提供人口统计信息服务</w:t>
      </w:r>
    </w:p>
    <w:p w:rsidR="00D541CF" w:rsidRDefault="00C86FBD">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2.2021</w:t>
      </w:r>
      <w:r>
        <w:rPr>
          <w:rFonts w:eastAsia="仿宋_GB2312"/>
          <w:kern w:val="0"/>
          <w:sz w:val="32"/>
          <w:szCs w:val="32"/>
        </w:rPr>
        <w:t>年全年统计专网运行正常、电访系统运行正常，保障了统计数据联网直报顺利进行，保障了调查项目的顺利开展。紧密围绕第七次全国人口普查、统计信息化建设、网络安全、统计数据安全、大数据应用研究等重点任务，克服各种困难，为统计数据生产、服务和政务应用的安全高效运行提供了坚实有力的支撑和保障。圆满完成了市委、市政府交办的调查任务，完成了部门委托调查任务。</w:t>
      </w:r>
    </w:p>
    <w:p w:rsidR="00D541CF" w:rsidRDefault="00C86FBD">
      <w:pPr>
        <w:widowControl/>
        <w:adjustRightInd w:val="0"/>
        <w:snapToGrid w:val="0"/>
        <w:spacing w:line="353" w:lineRule="auto"/>
        <w:ind w:firstLineChars="200" w:firstLine="640"/>
        <w:jc w:val="left"/>
        <w:rPr>
          <w:rFonts w:eastAsia="楷体_GB2312"/>
          <w:bCs/>
          <w:kern w:val="0"/>
          <w:sz w:val="32"/>
          <w:szCs w:val="32"/>
          <w:shd w:val="clear" w:color="auto" w:fill="FFFFFF"/>
          <w:lang w:val="zh-CN"/>
        </w:rPr>
      </w:pPr>
      <w:r>
        <w:rPr>
          <w:rFonts w:eastAsia="楷体_GB2312"/>
          <w:bCs/>
          <w:kern w:val="0"/>
          <w:sz w:val="32"/>
          <w:szCs w:val="32"/>
          <w:shd w:val="clear" w:color="auto" w:fill="FFFFFF"/>
          <w:lang w:val="zh-CN"/>
        </w:rPr>
        <w:t>（二）存在问题。</w:t>
      </w:r>
    </w:p>
    <w:p w:rsidR="00D541CF" w:rsidRDefault="00C86FBD">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lastRenderedPageBreak/>
        <w:t>1.</w:t>
      </w:r>
      <w:r>
        <w:rPr>
          <w:rFonts w:eastAsia="仿宋_GB2312"/>
          <w:kern w:val="0"/>
          <w:sz w:val="32"/>
          <w:szCs w:val="32"/>
        </w:rPr>
        <w:t>统计业务培训及各类调查经费项目资金下达</w:t>
      </w:r>
      <w:r>
        <w:rPr>
          <w:rFonts w:eastAsia="仿宋_GB2312"/>
          <w:kern w:val="0"/>
          <w:sz w:val="32"/>
          <w:szCs w:val="32"/>
        </w:rPr>
        <w:t>80</w:t>
      </w:r>
      <w:r>
        <w:rPr>
          <w:rFonts w:eastAsia="仿宋_GB2312"/>
          <w:kern w:val="0"/>
          <w:sz w:val="32"/>
          <w:szCs w:val="32"/>
        </w:rPr>
        <w:t>万元，使用</w:t>
      </w:r>
      <w:r>
        <w:rPr>
          <w:rFonts w:eastAsia="仿宋_GB2312"/>
          <w:kern w:val="0"/>
          <w:sz w:val="32"/>
          <w:szCs w:val="32"/>
        </w:rPr>
        <w:t>78.02</w:t>
      </w:r>
      <w:r>
        <w:rPr>
          <w:rFonts w:eastAsia="仿宋_GB2312"/>
          <w:kern w:val="0"/>
          <w:sz w:val="32"/>
          <w:szCs w:val="32"/>
        </w:rPr>
        <w:t>万元，差额</w:t>
      </w:r>
      <w:r>
        <w:rPr>
          <w:rFonts w:eastAsia="仿宋_GB2312"/>
          <w:kern w:val="0"/>
          <w:sz w:val="32"/>
          <w:szCs w:val="32"/>
        </w:rPr>
        <w:t>1.98</w:t>
      </w:r>
      <w:r>
        <w:rPr>
          <w:rFonts w:eastAsia="仿宋_GB2312"/>
          <w:kern w:val="0"/>
          <w:sz w:val="32"/>
          <w:szCs w:val="32"/>
        </w:rPr>
        <w:t>万元财政于年底做指标收回。资金使用数低于资金下达数，主要是由于财政财力紧张，已报审的资金无法支付。</w:t>
      </w:r>
    </w:p>
    <w:p w:rsidR="00D541CF" w:rsidRDefault="00C86FBD">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业务运行费项目资金申报数</w:t>
      </w:r>
      <w:r>
        <w:rPr>
          <w:rFonts w:eastAsia="仿宋_GB2312"/>
          <w:kern w:val="0"/>
          <w:sz w:val="32"/>
          <w:szCs w:val="32"/>
        </w:rPr>
        <w:t>35.64</w:t>
      </w:r>
      <w:r>
        <w:rPr>
          <w:rFonts w:eastAsia="仿宋_GB2312"/>
          <w:kern w:val="0"/>
          <w:sz w:val="32"/>
          <w:szCs w:val="32"/>
        </w:rPr>
        <w:t>万元，资金到位为</w:t>
      </w:r>
      <w:r>
        <w:rPr>
          <w:rFonts w:eastAsia="仿宋_GB2312"/>
          <w:kern w:val="0"/>
          <w:sz w:val="32"/>
          <w:szCs w:val="32"/>
        </w:rPr>
        <w:t>12</w:t>
      </w:r>
      <w:r>
        <w:rPr>
          <w:rFonts w:eastAsia="仿宋_GB2312"/>
          <w:kern w:val="0"/>
          <w:sz w:val="32"/>
          <w:szCs w:val="32"/>
        </w:rPr>
        <w:t>万元，资金使用数为</w:t>
      </w:r>
      <w:r>
        <w:rPr>
          <w:rFonts w:eastAsia="仿宋_GB2312"/>
          <w:kern w:val="0"/>
          <w:sz w:val="32"/>
          <w:szCs w:val="32"/>
        </w:rPr>
        <w:t>12</w:t>
      </w:r>
      <w:r>
        <w:rPr>
          <w:rFonts w:eastAsia="仿宋_GB2312"/>
          <w:kern w:val="0"/>
          <w:sz w:val="32"/>
          <w:szCs w:val="32"/>
        </w:rPr>
        <w:t>万元。由于市财政财力紧张，资金到位数不够。</w:t>
      </w:r>
    </w:p>
    <w:p w:rsidR="00D541CF" w:rsidRDefault="00C86FBD">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引入第三方专业机构开展独立绩效评价的力度不够。</w:t>
      </w:r>
      <w:r>
        <w:rPr>
          <w:rFonts w:eastAsia="仿宋_GB2312"/>
          <w:kern w:val="0"/>
          <w:sz w:val="32"/>
          <w:szCs w:val="32"/>
        </w:rPr>
        <w:t xml:space="preserve"> </w:t>
      </w:r>
    </w:p>
    <w:p w:rsidR="00D541CF" w:rsidRDefault="00C86FBD">
      <w:pPr>
        <w:widowControl/>
        <w:adjustRightInd w:val="0"/>
        <w:snapToGrid w:val="0"/>
        <w:spacing w:line="353" w:lineRule="auto"/>
        <w:ind w:firstLineChars="200" w:firstLine="640"/>
        <w:jc w:val="left"/>
        <w:rPr>
          <w:rFonts w:eastAsia="楷体_GB2312"/>
          <w:bCs/>
          <w:kern w:val="0"/>
          <w:sz w:val="32"/>
          <w:szCs w:val="32"/>
          <w:shd w:val="clear" w:color="auto" w:fill="FFFFFF"/>
          <w:lang w:val="zh-CN"/>
        </w:rPr>
      </w:pPr>
      <w:r>
        <w:rPr>
          <w:rFonts w:eastAsia="楷体_GB2312"/>
          <w:bCs/>
          <w:kern w:val="0"/>
          <w:sz w:val="32"/>
          <w:szCs w:val="32"/>
          <w:shd w:val="clear" w:color="auto" w:fill="FFFFFF"/>
          <w:lang w:val="zh-CN"/>
        </w:rPr>
        <w:t>（三）改进建议。</w:t>
      </w:r>
    </w:p>
    <w:p w:rsidR="00D541CF" w:rsidRDefault="00C86FBD">
      <w:pPr>
        <w:autoSpaceDE w:val="0"/>
        <w:autoSpaceDN w:val="0"/>
        <w:adjustRightInd w:val="0"/>
        <w:snapToGrid w:val="0"/>
        <w:spacing w:line="353" w:lineRule="auto"/>
        <w:ind w:firstLineChars="200" w:firstLine="640"/>
        <w:rPr>
          <w:rFonts w:eastAsia="仿宋_GB2312"/>
          <w:kern w:val="0"/>
          <w:sz w:val="32"/>
          <w:szCs w:val="32"/>
          <w:lang w:val="zh-CN"/>
        </w:rPr>
      </w:pPr>
      <w:r>
        <w:rPr>
          <w:rFonts w:eastAsia="仿宋_GB2312"/>
          <w:kern w:val="0"/>
          <w:sz w:val="32"/>
          <w:szCs w:val="32"/>
        </w:rPr>
        <w:t xml:space="preserve">2022 </w:t>
      </w:r>
      <w:r>
        <w:rPr>
          <w:rFonts w:eastAsia="仿宋_GB2312"/>
          <w:kern w:val="0"/>
          <w:sz w:val="32"/>
          <w:szCs w:val="32"/>
        </w:rPr>
        <w:t>年，我局将持续坚持以预算编制科学化、预算执行</w:t>
      </w:r>
      <w:r>
        <w:rPr>
          <w:rFonts w:eastAsia="仿宋_GB2312"/>
          <w:kern w:val="0"/>
          <w:sz w:val="32"/>
          <w:szCs w:val="32"/>
        </w:rPr>
        <w:t xml:space="preserve"> </w:t>
      </w:r>
      <w:r>
        <w:rPr>
          <w:rFonts w:eastAsia="仿宋_GB2312"/>
          <w:kern w:val="0"/>
          <w:sz w:val="32"/>
          <w:szCs w:val="32"/>
        </w:rPr>
        <w:t>规范化、预算考核绩效化为着力点，进一步规范和加强预算管理，强化绩效评价结果应用</w:t>
      </w:r>
      <w:r>
        <w:rPr>
          <w:rFonts w:eastAsia="仿宋_GB2312"/>
          <w:kern w:val="0"/>
          <w:sz w:val="32"/>
          <w:szCs w:val="32"/>
        </w:rPr>
        <w:t>,</w:t>
      </w:r>
      <w:r>
        <w:rPr>
          <w:rFonts w:eastAsia="仿宋_GB2312"/>
          <w:kern w:val="0"/>
          <w:sz w:val="32"/>
          <w:szCs w:val="32"/>
        </w:rPr>
        <w:t>提高财政资金使用效益。一是强化绩效目标管理，制定绩效目标完成进度表，将绩效目标细化至各科室，确保年初绩效目标的实现。二是强化绩效评价结果运用，建立绩效评价问责机制，并根据绩效评价结果合理分配科室预算。</w:t>
      </w:r>
    </w:p>
    <w:p w:rsidR="00D541CF" w:rsidRDefault="00D541CF">
      <w:pPr>
        <w:autoSpaceDE w:val="0"/>
        <w:autoSpaceDN w:val="0"/>
        <w:adjustRightInd w:val="0"/>
        <w:spacing w:line="353" w:lineRule="auto"/>
        <w:ind w:firstLineChars="200" w:firstLine="640"/>
        <w:jc w:val="left"/>
        <w:rPr>
          <w:rFonts w:eastAsia="仿宋_GB2312"/>
          <w:kern w:val="0"/>
          <w:sz w:val="32"/>
          <w:szCs w:val="32"/>
          <w:lang w:val="zh-CN"/>
        </w:rPr>
      </w:pPr>
    </w:p>
    <w:p w:rsidR="00D541CF" w:rsidRDefault="00D541CF">
      <w:pPr>
        <w:autoSpaceDE w:val="0"/>
        <w:autoSpaceDN w:val="0"/>
        <w:adjustRightInd w:val="0"/>
        <w:spacing w:line="353" w:lineRule="auto"/>
        <w:ind w:firstLineChars="200" w:firstLine="640"/>
        <w:jc w:val="left"/>
        <w:rPr>
          <w:rFonts w:eastAsia="仿宋_GB2312"/>
          <w:kern w:val="0"/>
          <w:sz w:val="32"/>
          <w:szCs w:val="32"/>
          <w:lang w:val="zh-CN"/>
        </w:rPr>
      </w:pPr>
    </w:p>
    <w:p w:rsidR="00D541CF" w:rsidRDefault="00D541CF">
      <w:pPr>
        <w:autoSpaceDE w:val="0"/>
        <w:autoSpaceDN w:val="0"/>
        <w:adjustRightInd w:val="0"/>
        <w:spacing w:line="353" w:lineRule="auto"/>
        <w:jc w:val="left"/>
        <w:rPr>
          <w:rFonts w:eastAsia="仿宋_GB2312"/>
          <w:kern w:val="0"/>
          <w:sz w:val="32"/>
          <w:szCs w:val="32"/>
          <w:lang w:val="zh-CN"/>
        </w:rPr>
      </w:pPr>
    </w:p>
    <w:p w:rsidR="00D541CF" w:rsidRDefault="00D541CF">
      <w:pPr>
        <w:pStyle w:val="a0"/>
        <w:spacing w:before="93"/>
        <w:rPr>
          <w:rFonts w:ascii="Times New Roman"/>
          <w:sz w:val="32"/>
          <w:szCs w:val="32"/>
          <w:shd w:val="clear" w:color="auto" w:fill="FFFFFF"/>
          <w:lang w:val="zh-CN"/>
        </w:rPr>
      </w:pPr>
    </w:p>
    <w:p w:rsidR="00D541CF" w:rsidRDefault="00D541CF">
      <w:pPr>
        <w:pStyle w:val="a0"/>
        <w:spacing w:before="93"/>
        <w:rPr>
          <w:rFonts w:ascii="Times New Roman"/>
          <w:sz w:val="32"/>
          <w:szCs w:val="32"/>
          <w:shd w:val="clear" w:color="auto" w:fill="FFFFFF"/>
          <w:lang w:val="zh-CN"/>
        </w:rPr>
      </w:pPr>
    </w:p>
    <w:p w:rsidR="00D541CF" w:rsidRDefault="00D541CF">
      <w:pPr>
        <w:pStyle w:val="a0"/>
        <w:spacing w:before="93"/>
        <w:rPr>
          <w:rFonts w:ascii="Times New Roman"/>
          <w:sz w:val="32"/>
          <w:szCs w:val="32"/>
          <w:shd w:val="clear" w:color="auto" w:fill="FFFFFF"/>
          <w:lang w:val="zh-CN"/>
        </w:rPr>
      </w:pPr>
    </w:p>
    <w:p w:rsidR="00D541CF" w:rsidRDefault="00C86FBD">
      <w:pPr>
        <w:pStyle w:val="a0"/>
        <w:spacing w:before="93"/>
        <w:rPr>
          <w:rFonts w:ascii="Times New Roman" w:eastAsia="黑体"/>
          <w:sz w:val="32"/>
          <w:szCs w:val="32"/>
          <w:shd w:val="clear" w:color="auto" w:fill="FFFFFF"/>
          <w:lang w:val="zh-CN"/>
        </w:rPr>
      </w:pPr>
      <w:r>
        <w:rPr>
          <w:rFonts w:ascii="Times New Roman" w:eastAsia="黑体"/>
          <w:sz w:val="32"/>
          <w:szCs w:val="32"/>
          <w:shd w:val="clear" w:color="auto" w:fill="FFFFFF"/>
          <w:lang w:val="zh-CN"/>
        </w:rPr>
        <w:lastRenderedPageBreak/>
        <w:t>附件</w:t>
      </w:r>
    </w:p>
    <w:p w:rsidR="00D541CF" w:rsidRDefault="00D541CF">
      <w:pPr>
        <w:pStyle w:val="a0"/>
        <w:spacing w:before="93"/>
        <w:rPr>
          <w:rFonts w:ascii="Times New Roman" w:eastAsia="黑体"/>
          <w:lang w:val="zh-CN"/>
        </w:rPr>
      </w:pPr>
    </w:p>
    <w:p w:rsidR="00D541CF" w:rsidRDefault="00C86FBD">
      <w:pPr>
        <w:spacing w:line="600" w:lineRule="exact"/>
        <w:jc w:val="center"/>
        <w:rPr>
          <w:rFonts w:eastAsia="方正小标宋_GBK"/>
          <w:sz w:val="44"/>
          <w:szCs w:val="44"/>
          <w:lang w:val="zh-CN"/>
        </w:rPr>
      </w:pPr>
      <w:bookmarkStart w:id="79" w:name="_Toc1196849499_WPSOffice_Level2"/>
      <w:r>
        <w:rPr>
          <w:rFonts w:eastAsia="方正小标宋_GBK"/>
          <w:sz w:val="44"/>
          <w:szCs w:val="44"/>
        </w:rPr>
        <w:t>2021</w:t>
      </w:r>
      <w:r>
        <w:rPr>
          <w:rFonts w:eastAsia="方正小标宋_GBK"/>
          <w:sz w:val="44"/>
          <w:szCs w:val="44"/>
        </w:rPr>
        <w:t>年</w:t>
      </w:r>
      <w:r>
        <w:rPr>
          <w:rFonts w:eastAsia="方正小标宋_GBK"/>
          <w:sz w:val="44"/>
          <w:szCs w:val="44"/>
          <w:lang w:val="zh-CN"/>
        </w:rPr>
        <w:t>专项预算项目支出绩效自评报告</w:t>
      </w:r>
      <w:bookmarkEnd w:id="79"/>
    </w:p>
    <w:p w:rsidR="00D541CF" w:rsidRDefault="00D541CF">
      <w:pPr>
        <w:spacing w:line="600" w:lineRule="exact"/>
        <w:ind w:firstLine="640"/>
        <w:jc w:val="center"/>
        <w:rPr>
          <w:sz w:val="32"/>
          <w:szCs w:val="32"/>
          <w:lang w:val="zh-CN"/>
        </w:rPr>
      </w:pPr>
    </w:p>
    <w:p w:rsidR="00D541CF" w:rsidRDefault="00C86FBD">
      <w:pPr>
        <w:autoSpaceDE w:val="0"/>
        <w:autoSpaceDN w:val="0"/>
        <w:adjustRightInd w:val="0"/>
        <w:snapToGrid w:val="0"/>
        <w:spacing w:line="353" w:lineRule="auto"/>
        <w:ind w:firstLineChars="200" w:firstLine="640"/>
        <w:jc w:val="left"/>
        <w:rPr>
          <w:rFonts w:eastAsia="黑体"/>
          <w:kern w:val="0"/>
          <w:sz w:val="32"/>
          <w:szCs w:val="32"/>
        </w:rPr>
      </w:pPr>
      <w:bookmarkStart w:id="80" w:name="_Toc1463036566_WPSOffice_Level2"/>
      <w:r>
        <w:rPr>
          <w:rFonts w:eastAsia="黑体"/>
          <w:kern w:val="0"/>
          <w:sz w:val="32"/>
          <w:szCs w:val="32"/>
        </w:rPr>
        <w:t>一、项目概况</w:t>
      </w:r>
      <w:bookmarkEnd w:id="80"/>
    </w:p>
    <w:p w:rsidR="00D541CF" w:rsidRDefault="00C86FBD">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（一）项目基本情况。</w:t>
      </w:r>
    </w:p>
    <w:p w:rsidR="00D541CF" w:rsidRDefault="00C86FBD">
      <w:pPr>
        <w:adjustRightInd w:val="0"/>
        <w:snapToGrid w:val="0"/>
        <w:spacing w:line="353" w:lineRule="auto"/>
        <w:ind w:firstLineChars="200" w:firstLine="672"/>
        <w:jc w:val="left"/>
        <w:rPr>
          <w:rFonts w:eastAsia="仿宋_GB2312"/>
          <w:spacing w:val="8"/>
          <w:kern w:val="0"/>
          <w:sz w:val="32"/>
          <w:szCs w:val="32"/>
        </w:rPr>
      </w:pPr>
      <w:r>
        <w:rPr>
          <w:rFonts w:eastAsia="仿宋_GB2312"/>
          <w:spacing w:val="8"/>
          <w:kern w:val="0"/>
          <w:sz w:val="32"/>
          <w:szCs w:val="32"/>
        </w:rPr>
        <w:t>1.</w:t>
      </w:r>
      <w:r>
        <w:rPr>
          <w:rFonts w:eastAsia="仿宋_GB2312"/>
          <w:spacing w:val="8"/>
          <w:kern w:val="0"/>
          <w:sz w:val="32"/>
          <w:szCs w:val="32"/>
        </w:rPr>
        <w:t>市统计局在该项目管理中的职能。</w:t>
      </w:r>
    </w:p>
    <w:p w:rsidR="00D541CF" w:rsidRDefault="00C86FBD">
      <w:pPr>
        <w:adjustRightInd w:val="0"/>
        <w:snapToGrid w:val="0"/>
        <w:spacing w:line="353" w:lineRule="auto"/>
        <w:ind w:firstLine="720"/>
        <w:rPr>
          <w:rFonts w:eastAsia="仿宋_GB2312"/>
          <w:sz w:val="32"/>
          <w:szCs w:val="32"/>
          <w:lang w:val="zh-CN"/>
        </w:rPr>
      </w:pPr>
      <w:r>
        <w:rPr>
          <w:rFonts w:eastAsia="仿宋_GB2312"/>
          <w:sz w:val="32"/>
          <w:szCs w:val="32"/>
          <w:lang w:val="zh-CN"/>
        </w:rPr>
        <w:t>（</w:t>
      </w:r>
      <w:r>
        <w:rPr>
          <w:rFonts w:eastAsia="仿宋_GB2312"/>
          <w:sz w:val="32"/>
          <w:szCs w:val="32"/>
          <w:lang w:val="zh-CN"/>
        </w:rPr>
        <w:t>1</w:t>
      </w:r>
      <w:r>
        <w:rPr>
          <w:rFonts w:eastAsia="仿宋_GB2312"/>
          <w:sz w:val="32"/>
          <w:szCs w:val="32"/>
          <w:lang w:val="zh-CN"/>
        </w:rPr>
        <w:t>）统计业务培训：</w:t>
      </w:r>
      <w:r>
        <w:rPr>
          <w:rFonts w:eastAsia="仿宋_GB2312"/>
          <w:sz w:val="32"/>
          <w:szCs w:val="32"/>
        </w:rPr>
        <w:t>贯彻执行国家、四川省统计工作的方针、政策和法律、法规以及统计制度、统计标准，审批县（区）、市直部门的地方统计调查项目，承担组织领导和协调全市统计工作，确保统计数据真实、准确、及时的责任。</w:t>
      </w:r>
    </w:p>
    <w:p w:rsidR="00D541CF" w:rsidRDefault="00C86FBD">
      <w:pPr>
        <w:adjustRightInd w:val="0"/>
        <w:snapToGrid w:val="0"/>
        <w:spacing w:line="353" w:lineRule="auto"/>
        <w:ind w:firstLine="720"/>
        <w:rPr>
          <w:rFonts w:eastAsia="仿宋_GB2312"/>
          <w:sz w:val="32"/>
          <w:szCs w:val="32"/>
          <w:shd w:val="clear" w:color="auto" w:fill="FFFFFF"/>
        </w:rPr>
      </w:pPr>
      <w:r>
        <w:rPr>
          <w:rFonts w:eastAsia="仿宋_GB2312"/>
          <w:sz w:val="32"/>
          <w:szCs w:val="32"/>
          <w:lang w:val="zh-CN"/>
        </w:rPr>
        <w:t>（</w:t>
      </w:r>
      <w:r>
        <w:rPr>
          <w:rFonts w:eastAsia="仿宋_GB2312"/>
          <w:sz w:val="32"/>
          <w:szCs w:val="32"/>
          <w:lang w:val="zh-CN"/>
        </w:rPr>
        <w:t>2</w:t>
      </w:r>
      <w:r>
        <w:rPr>
          <w:rFonts w:eastAsia="仿宋_GB2312"/>
          <w:sz w:val="32"/>
          <w:szCs w:val="32"/>
          <w:lang w:val="zh-CN"/>
        </w:rPr>
        <w:t>）各类统计调查：按照《攀枝花市委机构编制委员会关于市城市社会经济调查队增挂攀枝花市社情民意调查中心牌子的通知》，攀枝花市城市经济社会调查队增挂社情民意调查中心牌子，承担全市各类民意调查相关的事务性、技术性工作</w:t>
      </w:r>
      <w:r>
        <w:rPr>
          <w:rFonts w:eastAsia="仿宋_GB2312"/>
          <w:sz w:val="32"/>
          <w:szCs w:val="32"/>
          <w:shd w:val="clear" w:color="auto" w:fill="FFFFFF"/>
        </w:rPr>
        <w:t>。</w:t>
      </w:r>
    </w:p>
    <w:p w:rsidR="00D541CF" w:rsidRDefault="00C86FBD">
      <w:pPr>
        <w:adjustRightInd w:val="0"/>
        <w:snapToGrid w:val="0"/>
        <w:spacing w:line="353" w:lineRule="auto"/>
        <w:ind w:firstLineChars="200" w:firstLine="640"/>
        <w:jc w:val="left"/>
        <w:rPr>
          <w:rFonts w:eastAsia="仿宋_GB2312"/>
          <w:spacing w:val="8"/>
          <w:kern w:val="0"/>
          <w:sz w:val="32"/>
          <w:szCs w:val="32"/>
        </w:rPr>
      </w:pPr>
      <w:r>
        <w:rPr>
          <w:rFonts w:eastAsia="仿宋_GB2312"/>
          <w:sz w:val="32"/>
          <w:szCs w:val="32"/>
          <w:shd w:val="clear" w:color="auto" w:fill="FFFFFF"/>
        </w:rPr>
        <w:t>（</w:t>
      </w:r>
      <w:r>
        <w:rPr>
          <w:rFonts w:eastAsia="仿宋_GB2312"/>
          <w:sz w:val="32"/>
          <w:szCs w:val="32"/>
          <w:shd w:val="clear" w:color="auto" w:fill="FFFFFF"/>
        </w:rPr>
        <w:t>3</w:t>
      </w:r>
      <w:r>
        <w:rPr>
          <w:rFonts w:eastAsia="仿宋_GB2312"/>
          <w:sz w:val="32"/>
          <w:szCs w:val="32"/>
          <w:shd w:val="clear" w:color="auto" w:fill="FFFFFF"/>
        </w:rPr>
        <w:t>）第七次全国人口普查：</w:t>
      </w:r>
      <w:r>
        <w:rPr>
          <w:rFonts w:eastAsia="仿宋_GB2312"/>
          <w:spacing w:val="8"/>
          <w:kern w:val="0"/>
          <w:sz w:val="32"/>
          <w:szCs w:val="32"/>
        </w:rPr>
        <w:t>负责统筹全市人口普查工作，承担市政府人口普查领导小组办公室日常工作，充分发挥市级人口普查专项资金管理的作用；根据四川省第七次全国人口普查领导小组办公室</w:t>
      </w:r>
      <w:r>
        <w:rPr>
          <w:rFonts w:eastAsia="仿宋_GB2312"/>
          <w:spacing w:val="8"/>
          <w:kern w:val="0"/>
          <w:sz w:val="32"/>
          <w:szCs w:val="32"/>
        </w:rPr>
        <w:t xml:space="preserve"> </w:t>
      </w:r>
      <w:r>
        <w:rPr>
          <w:rFonts w:eastAsia="仿宋_GB2312"/>
          <w:spacing w:val="8"/>
          <w:kern w:val="0"/>
          <w:sz w:val="32"/>
          <w:szCs w:val="32"/>
        </w:rPr>
        <w:t>四川省财政厅等关于转发《国务院第七次全国人口普查领导小组办</w:t>
      </w:r>
      <w:r w:rsidR="008F34B4">
        <w:rPr>
          <w:rFonts w:eastAsia="仿宋_GB2312" w:hint="eastAsia"/>
          <w:spacing w:val="8"/>
          <w:kern w:val="0"/>
          <w:sz w:val="32"/>
          <w:szCs w:val="32"/>
        </w:rPr>
        <w:t>公</w:t>
      </w:r>
      <w:r>
        <w:rPr>
          <w:rFonts w:eastAsia="仿宋_GB2312"/>
          <w:spacing w:val="8"/>
          <w:kern w:val="0"/>
          <w:sz w:val="32"/>
          <w:szCs w:val="32"/>
        </w:rPr>
        <w:t>室财政部人力资源和社会保障部</w:t>
      </w:r>
      <w:r>
        <w:rPr>
          <w:rFonts w:eastAsia="仿宋_GB2312"/>
          <w:spacing w:val="8"/>
          <w:kern w:val="0"/>
          <w:sz w:val="32"/>
          <w:szCs w:val="32"/>
        </w:rPr>
        <w:t xml:space="preserve"> </w:t>
      </w:r>
      <w:r>
        <w:rPr>
          <w:rFonts w:eastAsia="仿宋_GB2312"/>
          <w:spacing w:val="8"/>
          <w:kern w:val="0"/>
          <w:sz w:val="32"/>
          <w:szCs w:val="32"/>
        </w:rPr>
        <w:t>国家统计局关于做好第七次全国人口普查经费保障工作的通知》的通知（川人普办字〔</w:t>
      </w:r>
      <w:r>
        <w:rPr>
          <w:rFonts w:eastAsia="仿宋_GB2312"/>
          <w:spacing w:val="8"/>
          <w:kern w:val="0"/>
          <w:sz w:val="32"/>
          <w:szCs w:val="32"/>
        </w:rPr>
        <w:t>2020</w:t>
      </w:r>
      <w:r>
        <w:rPr>
          <w:rFonts w:eastAsia="仿宋_GB2312"/>
          <w:spacing w:val="8"/>
          <w:kern w:val="0"/>
          <w:sz w:val="32"/>
          <w:szCs w:val="32"/>
        </w:rPr>
        <w:t>〕</w:t>
      </w:r>
      <w:r>
        <w:rPr>
          <w:rFonts w:eastAsia="仿宋_GB2312"/>
          <w:spacing w:val="8"/>
          <w:kern w:val="0"/>
          <w:sz w:val="32"/>
          <w:szCs w:val="32"/>
        </w:rPr>
        <w:lastRenderedPageBreak/>
        <w:t>12</w:t>
      </w:r>
      <w:r>
        <w:rPr>
          <w:rFonts w:eastAsia="仿宋_GB2312"/>
          <w:spacing w:val="8"/>
          <w:kern w:val="0"/>
          <w:sz w:val="32"/>
          <w:szCs w:val="32"/>
        </w:rPr>
        <w:t>号）</w:t>
      </w:r>
      <w:r>
        <w:rPr>
          <w:rFonts w:eastAsia="仿宋_GB2312"/>
          <w:spacing w:val="8"/>
          <w:kern w:val="0"/>
          <w:sz w:val="32"/>
          <w:szCs w:val="32"/>
        </w:rPr>
        <w:t> </w:t>
      </w:r>
      <w:r>
        <w:rPr>
          <w:rFonts w:eastAsia="仿宋_GB2312"/>
          <w:spacing w:val="8"/>
          <w:kern w:val="0"/>
          <w:sz w:val="32"/>
          <w:szCs w:val="32"/>
        </w:rPr>
        <w:t>文件精神，结合第七次全国人口普查普查对象数量和工作难易程度等实际情况，会同财政部门实事求是编制第七次全国人口普查经费预算，严格执行普查经费支出范围和标准；负责跟踪、检查专项资金使用和项目实施情况，负责项目验收，配合市财政部门组织开展项目绩效评价；会同市财政部门制定</w:t>
      </w:r>
      <w:r>
        <w:rPr>
          <w:rFonts w:eastAsia="仿宋_GB2312"/>
          <w:spacing w:val="8"/>
          <w:kern w:val="0"/>
          <w:sz w:val="32"/>
          <w:szCs w:val="32"/>
        </w:rPr>
        <w:t>“</w:t>
      </w:r>
      <w:r>
        <w:rPr>
          <w:rFonts w:eastAsia="仿宋_GB2312"/>
          <w:spacing w:val="8"/>
          <w:kern w:val="0"/>
          <w:sz w:val="32"/>
          <w:szCs w:val="32"/>
        </w:rPr>
        <w:t>两员</w:t>
      </w:r>
      <w:r>
        <w:rPr>
          <w:rFonts w:eastAsia="仿宋_GB2312"/>
          <w:spacing w:val="8"/>
          <w:kern w:val="0"/>
          <w:sz w:val="32"/>
          <w:szCs w:val="32"/>
        </w:rPr>
        <w:t>”</w:t>
      </w:r>
      <w:r>
        <w:rPr>
          <w:rFonts w:eastAsia="仿宋_GB2312"/>
          <w:spacing w:val="8"/>
          <w:kern w:val="0"/>
          <w:sz w:val="32"/>
          <w:szCs w:val="32"/>
        </w:rPr>
        <w:t>劳动报酬等相关实施细则和操作规程。</w:t>
      </w:r>
    </w:p>
    <w:p w:rsidR="00D541CF" w:rsidRDefault="00C86FBD">
      <w:pPr>
        <w:adjustRightInd w:val="0"/>
        <w:snapToGrid w:val="0"/>
        <w:spacing w:line="353" w:lineRule="auto"/>
        <w:ind w:firstLineChars="200" w:firstLine="672"/>
        <w:jc w:val="left"/>
        <w:rPr>
          <w:rFonts w:eastAsia="仿宋_GB2312"/>
          <w:spacing w:val="8"/>
          <w:kern w:val="0"/>
          <w:sz w:val="32"/>
          <w:szCs w:val="32"/>
        </w:rPr>
      </w:pPr>
      <w:r>
        <w:rPr>
          <w:rFonts w:eastAsia="仿宋_GB2312"/>
          <w:spacing w:val="8"/>
          <w:kern w:val="0"/>
          <w:sz w:val="32"/>
          <w:szCs w:val="32"/>
        </w:rPr>
        <w:t>2</w:t>
      </w:r>
      <w:r>
        <w:rPr>
          <w:rFonts w:eastAsia="仿宋_GB2312"/>
          <w:spacing w:val="8"/>
          <w:kern w:val="0"/>
          <w:sz w:val="32"/>
          <w:szCs w:val="32"/>
          <w:lang w:val="en"/>
        </w:rPr>
        <w:t>.</w:t>
      </w:r>
      <w:r>
        <w:rPr>
          <w:rFonts w:eastAsia="仿宋_GB2312"/>
          <w:spacing w:val="8"/>
          <w:kern w:val="0"/>
          <w:sz w:val="32"/>
          <w:szCs w:val="32"/>
        </w:rPr>
        <w:t>项目立项、资金申报的依据。</w:t>
      </w:r>
    </w:p>
    <w:p w:rsidR="00D541CF" w:rsidRDefault="00C86FBD">
      <w:pPr>
        <w:autoSpaceDE w:val="0"/>
        <w:autoSpaceDN w:val="0"/>
        <w:adjustRightInd w:val="0"/>
        <w:snapToGrid w:val="0"/>
        <w:spacing w:line="353" w:lineRule="auto"/>
        <w:ind w:firstLineChars="200" w:firstLine="640"/>
        <w:jc w:val="left"/>
        <w:rPr>
          <w:rFonts w:eastAsia="仿宋_GB2312"/>
          <w:sz w:val="32"/>
          <w:szCs w:val="32"/>
          <w:shd w:val="clear" w:color="auto" w:fill="FFFFFF"/>
        </w:rPr>
      </w:pPr>
      <w:r>
        <w:rPr>
          <w:rFonts w:eastAsia="仿宋_GB2312"/>
          <w:sz w:val="32"/>
          <w:szCs w:val="32"/>
          <w:shd w:val="clear" w:color="auto" w:fill="FFFFFF"/>
        </w:rPr>
        <w:t>（</w:t>
      </w:r>
      <w:r>
        <w:rPr>
          <w:rFonts w:eastAsia="仿宋_GB2312"/>
          <w:sz w:val="32"/>
          <w:szCs w:val="32"/>
          <w:shd w:val="clear" w:color="auto" w:fill="FFFFFF"/>
        </w:rPr>
        <w:t>1</w:t>
      </w:r>
      <w:r>
        <w:rPr>
          <w:rFonts w:eastAsia="仿宋_GB2312"/>
          <w:sz w:val="32"/>
          <w:szCs w:val="32"/>
          <w:shd w:val="clear" w:color="auto" w:fill="FFFFFF"/>
        </w:rPr>
        <w:t>）依据《攀枝花市人民政府办公室关于进一步加强统计基层基础工作的意见》（攀办发〔</w:t>
      </w:r>
      <w:r>
        <w:rPr>
          <w:rFonts w:eastAsia="仿宋_GB2312"/>
          <w:sz w:val="32"/>
          <w:szCs w:val="32"/>
          <w:shd w:val="clear" w:color="auto" w:fill="FFFFFF"/>
        </w:rPr>
        <w:t>2021</w:t>
      </w:r>
      <w:r>
        <w:rPr>
          <w:rFonts w:eastAsia="仿宋_GB2312"/>
          <w:sz w:val="32"/>
          <w:szCs w:val="32"/>
          <w:shd w:val="clear" w:color="auto" w:fill="FFFFFF"/>
        </w:rPr>
        <w:t>〕</w:t>
      </w:r>
      <w:r>
        <w:rPr>
          <w:rFonts w:eastAsia="仿宋_GB2312"/>
          <w:sz w:val="32"/>
          <w:szCs w:val="32"/>
          <w:shd w:val="clear" w:color="auto" w:fill="FFFFFF"/>
        </w:rPr>
        <w:t>49</w:t>
      </w:r>
      <w:r>
        <w:rPr>
          <w:rFonts w:eastAsia="仿宋_GB2312"/>
          <w:sz w:val="32"/>
          <w:szCs w:val="32"/>
          <w:shd w:val="clear" w:color="auto" w:fill="FFFFFF"/>
        </w:rPr>
        <w:t>号）文件第十点</w:t>
      </w:r>
      <w:r>
        <w:rPr>
          <w:rFonts w:eastAsia="仿宋_GB2312"/>
          <w:sz w:val="32"/>
          <w:szCs w:val="32"/>
          <w:shd w:val="clear" w:color="auto" w:fill="FFFFFF"/>
        </w:rPr>
        <w:t>“</w:t>
      </w:r>
      <w:r>
        <w:rPr>
          <w:rFonts w:eastAsia="仿宋_GB2312"/>
          <w:sz w:val="32"/>
          <w:szCs w:val="32"/>
          <w:shd w:val="clear" w:color="auto" w:fill="FFFFFF"/>
        </w:rPr>
        <w:t>提升基层统计专业能力</w:t>
      </w:r>
      <w:r>
        <w:rPr>
          <w:rFonts w:eastAsia="仿宋_GB2312"/>
          <w:sz w:val="32"/>
          <w:szCs w:val="32"/>
          <w:shd w:val="clear" w:color="auto" w:fill="FFFFFF"/>
        </w:rPr>
        <w:t>”“</w:t>
      </w:r>
      <w:r>
        <w:rPr>
          <w:rFonts w:eastAsia="仿宋_GB2312"/>
          <w:sz w:val="32"/>
          <w:szCs w:val="32"/>
          <w:shd w:val="clear" w:color="auto" w:fill="FFFFFF"/>
        </w:rPr>
        <w:t>每年开展统计业务培训不得低于两次。两年内分批次、分专业完成联网直报企业统计人员全覆盖轮训，联网直报企业新任统计人员应按要求参加岗前业务培训。</w:t>
      </w:r>
      <w:r>
        <w:rPr>
          <w:rFonts w:eastAsia="仿宋_GB2312"/>
          <w:sz w:val="32"/>
          <w:szCs w:val="32"/>
          <w:shd w:val="clear" w:color="auto" w:fill="FFFFFF"/>
        </w:rPr>
        <w:t>”</w:t>
      </w:r>
    </w:p>
    <w:p w:rsidR="00D541CF" w:rsidRDefault="00C86FBD">
      <w:pPr>
        <w:adjustRightInd w:val="0"/>
        <w:snapToGrid w:val="0"/>
        <w:spacing w:line="353" w:lineRule="auto"/>
        <w:ind w:firstLineChars="200" w:firstLine="640"/>
        <w:jc w:val="left"/>
        <w:rPr>
          <w:rFonts w:eastAsia="仿宋_GB2312"/>
          <w:color w:val="FF0000"/>
          <w:sz w:val="32"/>
          <w:szCs w:val="32"/>
          <w:shd w:val="clear" w:color="auto" w:fill="FFFFFF"/>
        </w:rPr>
      </w:pPr>
      <w:r>
        <w:rPr>
          <w:rFonts w:eastAsia="仿宋_GB2312"/>
          <w:color w:val="1D1B11" w:themeColor="background2" w:themeShade="1A"/>
          <w:sz w:val="32"/>
          <w:szCs w:val="32"/>
          <w:shd w:val="clear" w:color="auto" w:fill="FFFFFF"/>
        </w:rPr>
        <w:t>（</w:t>
      </w:r>
      <w:r>
        <w:rPr>
          <w:rFonts w:eastAsia="仿宋_GB2312"/>
          <w:color w:val="1D1B11" w:themeColor="background2" w:themeShade="1A"/>
          <w:sz w:val="32"/>
          <w:szCs w:val="32"/>
          <w:shd w:val="clear" w:color="auto" w:fill="FFFFFF"/>
        </w:rPr>
        <w:t>2</w:t>
      </w:r>
      <w:r>
        <w:rPr>
          <w:rFonts w:eastAsia="仿宋_GB2312"/>
          <w:color w:val="1D1B11" w:themeColor="background2" w:themeShade="1A"/>
          <w:sz w:val="32"/>
          <w:szCs w:val="32"/>
          <w:shd w:val="clear" w:color="auto" w:fill="FFFFFF"/>
        </w:rPr>
        <w:t>）依据《中共攀枝花市委办公室</w:t>
      </w:r>
      <w:r>
        <w:rPr>
          <w:rFonts w:eastAsia="仿宋_GB2312"/>
          <w:color w:val="1D1B11" w:themeColor="background2" w:themeShade="1A"/>
          <w:sz w:val="32"/>
          <w:szCs w:val="32"/>
          <w:shd w:val="clear" w:color="auto" w:fill="FFFFFF"/>
        </w:rPr>
        <w:t xml:space="preserve"> </w:t>
      </w:r>
      <w:r>
        <w:rPr>
          <w:rFonts w:eastAsia="仿宋_GB2312"/>
          <w:color w:val="1D1B11" w:themeColor="background2" w:themeShade="1A"/>
          <w:sz w:val="32"/>
          <w:szCs w:val="32"/>
          <w:shd w:val="clear" w:color="auto" w:fill="FFFFFF"/>
        </w:rPr>
        <w:t>攀枝花市人民政府办公室关于印发《</w:t>
      </w:r>
      <w:r>
        <w:rPr>
          <w:rFonts w:eastAsia="仿宋_GB2312"/>
          <w:color w:val="1D1B11" w:themeColor="background2" w:themeShade="1A"/>
          <w:sz w:val="32"/>
          <w:szCs w:val="32"/>
          <w:shd w:val="clear" w:color="auto" w:fill="FFFFFF"/>
        </w:rPr>
        <w:t>2020</w:t>
      </w:r>
      <w:r>
        <w:rPr>
          <w:rFonts w:eastAsia="仿宋_GB2312"/>
          <w:color w:val="1D1B11" w:themeColor="background2" w:themeShade="1A"/>
          <w:sz w:val="32"/>
          <w:szCs w:val="32"/>
          <w:shd w:val="clear" w:color="auto" w:fill="FFFFFF"/>
        </w:rPr>
        <w:t>年企业对部分市级部门服务工作满意度测评方案》的通知》文件要求，市统计局开展企业对部分市级部门服务工作满意度测评，调查结果由市委目标绩效办公室应用在年度市级综合目标任务考核中。</w:t>
      </w:r>
    </w:p>
    <w:p w:rsidR="00D541CF" w:rsidRDefault="00C86FBD">
      <w:pPr>
        <w:adjustRightInd w:val="0"/>
        <w:snapToGrid w:val="0"/>
        <w:spacing w:line="353" w:lineRule="auto"/>
        <w:ind w:firstLine="645"/>
        <w:rPr>
          <w:rFonts w:eastAsia="仿宋_GB2312"/>
          <w:color w:val="1D1B11" w:themeColor="background2" w:themeShade="1A"/>
          <w:sz w:val="32"/>
          <w:szCs w:val="32"/>
          <w:shd w:val="clear" w:color="auto" w:fill="FFFFFF"/>
        </w:rPr>
      </w:pPr>
      <w:r>
        <w:rPr>
          <w:rFonts w:eastAsia="仿宋_GB2312"/>
          <w:color w:val="1D1B11" w:themeColor="background2" w:themeShade="1A"/>
          <w:sz w:val="32"/>
          <w:szCs w:val="32"/>
          <w:shd w:val="clear" w:color="auto" w:fill="FFFFFF"/>
        </w:rPr>
        <w:t>（</w:t>
      </w:r>
      <w:r>
        <w:rPr>
          <w:rFonts w:eastAsia="仿宋_GB2312"/>
          <w:color w:val="1D1B11" w:themeColor="background2" w:themeShade="1A"/>
          <w:sz w:val="32"/>
          <w:szCs w:val="32"/>
          <w:shd w:val="clear" w:color="auto" w:fill="FFFFFF"/>
        </w:rPr>
        <w:t>3</w:t>
      </w:r>
      <w:r>
        <w:rPr>
          <w:rFonts w:eastAsia="仿宋_GB2312"/>
          <w:color w:val="1D1B11" w:themeColor="background2" w:themeShade="1A"/>
          <w:sz w:val="32"/>
          <w:szCs w:val="32"/>
          <w:shd w:val="clear" w:color="auto" w:fill="FFFFFF"/>
        </w:rPr>
        <w:t>）《中共攀枝花市委督促检查暨绩效管理工作领导小组办公室关于</w:t>
      </w:r>
      <w:r>
        <w:rPr>
          <w:rFonts w:eastAsia="仿宋_GB2312"/>
          <w:color w:val="1D1B11" w:themeColor="background2" w:themeShade="1A"/>
          <w:sz w:val="32"/>
          <w:szCs w:val="32"/>
          <w:shd w:val="clear" w:color="auto" w:fill="FFFFFF"/>
        </w:rPr>
        <w:t>&lt;</w:t>
      </w:r>
      <w:r>
        <w:rPr>
          <w:rFonts w:eastAsia="仿宋_GB2312"/>
          <w:color w:val="1D1B11" w:themeColor="background2" w:themeShade="1A"/>
          <w:sz w:val="32"/>
          <w:szCs w:val="32"/>
          <w:shd w:val="clear" w:color="auto" w:fill="FFFFFF"/>
        </w:rPr>
        <w:t>印发攀枝花市</w:t>
      </w:r>
      <w:r>
        <w:rPr>
          <w:rFonts w:eastAsia="仿宋_GB2312"/>
          <w:color w:val="1D1B11" w:themeColor="background2" w:themeShade="1A"/>
          <w:sz w:val="32"/>
          <w:szCs w:val="32"/>
          <w:shd w:val="clear" w:color="auto" w:fill="FFFFFF"/>
        </w:rPr>
        <w:t xml:space="preserve">2020 </w:t>
      </w:r>
      <w:r>
        <w:rPr>
          <w:rFonts w:eastAsia="仿宋_GB2312"/>
          <w:color w:val="1D1B11" w:themeColor="background2" w:themeShade="1A"/>
          <w:sz w:val="32"/>
          <w:szCs w:val="32"/>
          <w:shd w:val="clear" w:color="auto" w:fill="FFFFFF"/>
        </w:rPr>
        <w:t>年度市级综合目标任务实施方案</w:t>
      </w:r>
      <w:r>
        <w:rPr>
          <w:rFonts w:eastAsia="仿宋_GB2312"/>
          <w:color w:val="1D1B11" w:themeColor="background2" w:themeShade="1A"/>
          <w:sz w:val="32"/>
          <w:szCs w:val="32"/>
          <w:shd w:val="clear" w:color="auto" w:fill="FFFFFF"/>
        </w:rPr>
        <w:t>&gt;</w:t>
      </w:r>
      <w:r>
        <w:rPr>
          <w:rFonts w:eastAsia="仿宋_GB2312"/>
          <w:color w:val="1D1B11" w:themeColor="background2" w:themeShade="1A"/>
          <w:sz w:val="32"/>
          <w:szCs w:val="32"/>
          <w:shd w:val="clear" w:color="auto" w:fill="FFFFFF"/>
        </w:rPr>
        <w:t>的通知》（攀委督效办〔</w:t>
      </w:r>
      <w:r>
        <w:rPr>
          <w:rFonts w:eastAsia="仿宋_GB2312"/>
          <w:color w:val="1D1B11" w:themeColor="background2" w:themeShade="1A"/>
          <w:sz w:val="32"/>
          <w:szCs w:val="32"/>
          <w:shd w:val="clear" w:color="auto" w:fill="FFFFFF"/>
        </w:rPr>
        <w:t>2020</w:t>
      </w:r>
      <w:r>
        <w:rPr>
          <w:rFonts w:eastAsia="仿宋_GB2312"/>
          <w:color w:val="1D1B11" w:themeColor="background2" w:themeShade="1A"/>
          <w:sz w:val="32"/>
          <w:szCs w:val="32"/>
          <w:shd w:val="clear" w:color="auto" w:fill="FFFFFF"/>
        </w:rPr>
        <w:t>〕</w:t>
      </w:r>
      <w:r>
        <w:rPr>
          <w:rFonts w:eastAsia="仿宋_GB2312"/>
          <w:color w:val="1D1B11" w:themeColor="background2" w:themeShade="1A"/>
          <w:sz w:val="32"/>
          <w:szCs w:val="32"/>
          <w:shd w:val="clear" w:color="auto" w:fill="FFFFFF"/>
        </w:rPr>
        <w:t xml:space="preserve">1 </w:t>
      </w:r>
      <w:r>
        <w:rPr>
          <w:rFonts w:eastAsia="仿宋_GB2312"/>
          <w:color w:val="1D1B11" w:themeColor="background2" w:themeShade="1A"/>
          <w:sz w:val="32"/>
          <w:szCs w:val="32"/>
          <w:shd w:val="clear" w:color="auto" w:fill="FFFFFF"/>
        </w:rPr>
        <w:t>号）中考评计分办法之</w:t>
      </w:r>
      <w:r>
        <w:rPr>
          <w:rFonts w:eastAsia="仿宋_GB2312"/>
          <w:color w:val="1D1B11" w:themeColor="background2" w:themeShade="1A"/>
          <w:sz w:val="32"/>
          <w:szCs w:val="32"/>
          <w:shd w:val="clear" w:color="auto" w:fill="FFFFFF"/>
        </w:rPr>
        <w:t>“</w:t>
      </w:r>
      <w:r>
        <w:rPr>
          <w:rFonts w:eastAsia="仿宋_GB2312"/>
          <w:color w:val="1D1B11" w:themeColor="background2" w:themeShade="1A"/>
          <w:sz w:val="32"/>
          <w:szCs w:val="32"/>
          <w:shd w:val="clear" w:color="auto" w:fill="FFFFFF"/>
        </w:rPr>
        <w:t>特殊情况加分和扣分</w:t>
      </w:r>
      <w:r>
        <w:rPr>
          <w:rFonts w:eastAsia="仿宋_GB2312"/>
          <w:color w:val="1D1B11" w:themeColor="background2" w:themeShade="1A"/>
          <w:sz w:val="32"/>
          <w:szCs w:val="32"/>
          <w:shd w:val="clear" w:color="auto" w:fill="FFFFFF"/>
        </w:rPr>
        <w:t>”</w:t>
      </w:r>
      <w:r>
        <w:rPr>
          <w:rFonts w:eastAsia="仿宋_GB2312"/>
          <w:color w:val="1D1B11" w:themeColor="background2" w:themeShade="1A"/>
          <w:sz w:val="32"/>
          <w:szCs w:val="32"/>
          <w:shd w:val="clear" w:color="auto" w:fill="FFFFFF"/>
        </w:rPr>
        <w:t>使用市统计局开展的民生</w:t>
      </w:r>
      <w:r>
        <w:rPr>
          <w:rFonts w:eastAsia="仿宋_GB2312"/>
          <w:color w:val="1D1B11" w:themeColor="background2" w:themeShade="1A"/>
          <w:sz w:val="32"/>
          <w:szCs w:val="32"/>
          <w:shd w:val="clear" w:color="auto" w:fill="FFFFFF"/>
        </w:rPr>
        <w:lastRenderedPageBreak/>
        <w:t>工程和民生实事受益对象满意度调查结果。</w:t>
      </w:r>
    </w:p>
    <w:p w:rsidR="00D541CF" w:rsidRDefault="00C86FBD">
      <w:pPr>
        <w:adjustRightInd w:val="0"/>
        <w:snapToGrid w:val="0"/>
        <w:spacing w:line="353" w:lineRule="auto"/>
        <w:ind w:firstLine="646"/>
        <w:rPr>
          <w:rFonts w:eastAsia="仿宋_GB2312"/>
          <w:color w:val="1D1B11" w:themeColor="background2" w:themeShade="1A"/>
          <w:sz w:val="32"/>
          <w:szCs w:val="32"/>
          <w:shd w:val="clear" w:color="auto" w:fill="FFFFFF"/>
        </w:rPr>
      </w:pPr>
      <w:r>
        <w:rPr>
          <w:rFonts w:eastAsia="仿宋_GB2312"/>
          <w:color w:val="1D1B11" w:themeColor="background2" w:themeShade="1A"/>
          <w:sz w:val="32"/>
          <w:szCs w:val="32"/>
          <w:shd w:val="clear" w:color="auto" w:fill="FFFFFF"/>
        </w:rPr>
        <w:t>（</w:t>
      </w:r>
      <w:r>
        <w:rPr>
          <w:rFonts w:eastAsia="仿宋_GB2312"/>
          <w:color w:val="1D1B11" w:themeColor="background2" w:themeShade="1A"/>
          <w:sz w:val="32"/>
          <w:szCs w:val="32"/>
          <w:shd w:val="clear" w:color="auto" w:fill="FFFFFF"/>
        </w:rPr>
        <w:t>4</w:t>
      </w:r>
      <w:r>
        <w:rPr>
          <w:rFonts w:eastAsia="仿宋_GB2312"/>
          <w:color w:val="1D1B11" w:themeColor="background2" w:themeShade="1A"/>
          <w:sz w:val="32"/>
          <w:szCs w:val="32"/>
          <w:shd w:val="clear" w:color="auto" w:fill="FFFFFF"/>
        </w:rPr>
        <w:t>）《中共攀枝花市委目标绩效办关于印发〈攀枝花市年度目标绩效考评综合评价实施细则〉》（攀绩发〔</w:t>
      </w:r>
      <w:r>
        <w:rPr>
          <w:rFonts w:eastAsia="仿宋_GB2312"/>
          <w:color w:val="1D1B11" w:themeColor="background2" w:themeShade="1A"/>
          <w:sz w:val="32"/>
          <w:szCs w:val="32"/>
          <w:shd w:val="clear" w:color="auto" w:fill="FFFFFF"/>
        </w:rPr>
        <w:t>2019</w:t>
      </w:r>
      <w:r>
        <w:rPr>
          <w:rFonts w:eastAsia="仿宋_GB2312"/>
          <w:color w:val="1D1B11" w:themeColor="background2" w:themeShade="1A"/>
          <w:sz w:val="32"/>
          <w:szCs w:val="32"/>
          <w:shd w:val="clear" w:color="auto" w:fill="FFFFFF"/>
        </w:rPr>
        <w:t>〕</w:t>
      </w:r>
      <w:r>
        <w:rPr>
          <w:rFonts w:eastAsia="仿宋_GB2312"/>
          <w:color w:val="1D1B11" w:themeColor="background2" w:themeShade="1A"/>
          <w:sz w:val="32"/>
          <w:szCs w:val="32"/>
          <w:shd w:val="clear" w:color="auto" w:fill="FFFFFF"/>
        </w:rPr>
        <w:t>17</w:t>
      </w:r>
      <w:r>
        <w:rPr>
          <w:rFonts w:eastAsia="仿宋_GB2312"/>
          <w:color w:val="1D1B11" w:themeColor="background2" w:themeShade="1A"/>
          <w:sz w:val="32"/>
          <w:szCs w:val="32"/>
          <w:shd w:val="clear" w:color="auto" w:fill="FFFFFF"/>
        </w:rPr>
        <w:t>号）要求，市委目标绩效办牵头组织市统计局开展县（区）目标管理群众和社会评价调查，调查结果由市委目标绩效办公室在年度市级综合目标任务考核中应用。</w:t>
      </w:r>
    </w:p>
    <w:p w:rsidR="00D541CF" w:rsidRDefault="00C86FBD">
      <w:pPr>
        <w:adjustRightInd w:val="0"/>
        <w:snapToGrid w:val="0"/>
        <w:spacing w:line="353" w:lineRule="auto"/>
        <w:ind w:firstLineChars="200" w:firstLine="672"/>
        <w:jc w:val="left"/>
        <w:rPr>
          <w:rFonts w:eastAsia="仿宋_GB2312"/>
          <w:spacing w:val="8"/>
          <w:kern w:val="0"/>
          <w:sz w:val="32"/>
          <w:szCs w:val="32"/>
        </w:rPr>
      </w:pPr>
      <w:r>
        <w:rPr>
          <w:rFonts w:eastAsia="仿宋_GB2312"/>
          <w:spacing w:val="8"/>
          <w:kern w:val="0"/>
          <w:sz w:val="32"/>
          <w:szCs w:val="32"/>
        </w:rPr>
        <w:t>（</w:t>
      </w:r>
      <w:r>
        <w:rPr>
          <w:rFonts w:eastAsia="仿宋_GB2312"/>
          <w:spacing w:val="8"/>
          <w:kern w:val="0"/>
          <w:sz w:val="32"/>
          <w:szCs w:val="32"/>
        </w:rPr>
        <w:t>5</w:t>
      </w:r>
      <w:r>
        <w:rPr>
          <w:rFonts w:eastAsia="仿宋_GB2312"/>
          <w:spacing w:val="8"/>
          <w:kern w:val="0"/>
          <w:sz w:val="32"/>
          <w:szCs w:val="32"/>
        </w:rPr>
        <w:t>）依据《四川省财政厅、四川省统计局关于印发</w:t>
      </w:r>
      <w:r>
        <w:rPr>
          <w:rFonts w:eastAsia="仿宋_GB2312"/>
          <w:spacing w:val="8"/>
          <w:kern w:val="0"/>
          <w:sz w:val="32"/>
          <w:szCs w:val="32"/>
        </w:rPr>
        <w:t>&lt;</w:t>
      </w:r>
      <w:r>
        <w:rPr>
          <w:rFonts w:eastAsia="仿宋_GB2312"/>
          <w:spacing w:val="8"/>
          <w:kern w:val="0"/>
          <w:sz w:val="32"/>
          <w:szCs w:val="32"/>
        </w:rPr>
        <w:t>统计部门周期性普查和大型调查经费保障机制研究</w:t>
      </w:r>
      <w:r>
        <w:rPr>
          <w:rFonts w:eastAsia="仿宋_GB2312"/>
          <w:spacing w:val="8"/>
          <w:kern w:val="0"/>
          <w:sz w:val="32"/>
          <w:szCs w:val="32"/>
        </w:rPr>
        <w:t>&gt;</w:t>
      </w:r>
      <w:r>
        <w:rPr>
          <w:rFonts w:eastAsia="仿宋_GB2312"/>
          <w:spacing w:val="8"/>
          <w:kern w:val="0"/>
          <w:sz w:val="32"/>
          <w:szCs w:val="32"/>
        </w:rPr>
        <w:t>的通知》（川统计〔</w:t>
      </w:r>
      <w:r>
        <w:rPr>
          <w:rFonts w:eastAsia="仿宋_GB2312"/>
          <w:spacing w:val="8"/>
          <w:kern w:val="0"/>
          <w:sz w:val="32"/>
          <w:szCs w:val="32"/>
        </w:rPr>
        <w:t>2015</w:t>
      </w:r>
      <w:r>
        <w:rPr>
          <w:rFonts w:eastAsia="仿宋_GB2312"/>
          <w:spacing w:val="8"/>
          <w:kern w:val="0"/>
          <w:sz w:val="32"/>
          <w:szCs w:val="32"/>
        </w:rPr>
        <w:t>〕</w:t>
      </w:r>
      <w:r>
        <w:rPr>
          <w:rFonts w:eastAsia="仿宋_GB2312"/>
          <w:spacing w:val="8"/>
          <w:kern w:val="0"/>
          <w:sz w:val="32"/>
          <w:szCs w:val="32"/>
        </w:rPr>
        <w:t>48</w:t>
      </w:r>
      <w:r>
        <w:rPr>
          <w:rFonts w:eastAsia="仿宋_GB2312"/>
          <w:spacing w:val="8"/>
          <w:kern w:val="0"/>
          <w:sz w:val="32"/>
          <w:szCs w:val="32"/>
        </w:rPr>
        <w:t>号</w:t>
      </w:r>
      <w:r>
        <w:rPr>
          <w:rFonts w:eastAsia="仿宋_GB2312"/>
          <w:spacing w:val="8"/>
          <w:kern w:val="0"/>
          <w:sz w:val="32"/>
          <w:szCs w:val="32"/>
          <w:lang w:val="en"/>
        </w:rPr>
        <w:t>)</w:t>
      </w:r>
      <w:r>
        <w:rPr>
          <w:rFonts w:eastAsia="仿宋_GB2312"/>
          <w:spacing w:val="8"/>
          <w:kern w:val="0"/>
          <w:sz w:val="32"/>
          <w:szCs w:val="32"/>
        </w:rPr>
        <w:t>《四川省人民政府关于做好四川第七次全国人口普查工作的通知》（川府发〔</w:t>
      </w:r>
      <w:r>
        <w:rPr>
          <w:rFonts w:eastAsia="仿宋_GB2312"/>
          <w:spacing w:val="8"/>
          <w:kern w:val="0"/>
          <w:sz w:val="32"/>
          <w:szCs w:val="32"/>
        </w:rPr>
        <w:t>2019</w:t>
      </w:r>
      <w:r>
        <w:rPr>
          <w:rFonts w:eastAsia="仿宋_GB2312"/>
          <w:spacing w:val="8"/>
          <w:kern w:val="0"/>
          <w:sz w:val="32"/>
          <w:szCs w:val="32"/>
        </w:rPr>
        <w:t>〕</w:t>
      </w:r>
      <w:r>
        <w:rPr>
          <w:rFonts w:eastAsia="仿宋_GB2312"/>
          <w:spacing w:val="8"/>
          <w:kern w:val="0"/>
          <w:sz w:val="32"/>
          <w:szCs w:val="32"/>
        </w:rPr>
        <w:t>33</w:t>
      </w:r>
      <w:r>
        <w:rPr>
          <w:rFonts w:eastAsia="仿宋_GB2312"/>
          <w:spacing w:val="8"/>
          <w:kern w:val="0"/>
          <w:sz w:val="32"/>
          <w:szCs w:val="32"/>
        </w:rPr>
        <w:t>号）《国务院第七次全国人口普查领导小组办公室</w:t>
      </w:r>
      <w:r>
        <w:rPr>
          <w:rFonts w:eastAsia="仿宋_GB2312"/>
          <w:spacing w:val="8"/>
          <w:kern w:val="0"/>
          <w:sz w:val="32"/>
          <w:szCs w:val="32"/>
        </w:rPr>
        <w:t xml:space="preserve">  </w:t>
      </w:r>
      <w:r>
        <w:rPr>
          <w:rFonts w:eastAsia="仿宋_GB2312"/>
          <w:spacing w:val="8"/>
          <w:kern w:val="0"/>
          <w:sz w:val="32"/>
          <w:szCs w:val="32"/>
        </w:rPr>
        <w:t>财政部</w:t>
      </w:r>
      <w:r>
        <w:rPr>
          <w:rFonts w:eastAsia="仿宋_GB2312"/>
          <w:spacing w:val="8"/>
          <w:kern w:val="0"/>
          <w:sz w:val="32"/>
          <w:szCs w:val="32"/>
        </w:rPr>
        <w:t xml:space="preserve"> </w:t>
      </w:r>
      <w:r>
        <w:rPr>
          <w:rFonts w:eastAsia="仿宋_GB2312"/>
          <w:spacing w:val="8"/>
          <w:kern w:val="0"/>
          <w:sz w:val="32"/>
          <w:szCs w:val="32"/>
        </w:rPr>
        <w:t>人力资源和社会保障部</w:t>
      </w:r>
      <w:r>
        <w:rPr>
          <w:rFonts w:eastAsia="仿宋_GB2312"/>
          <w:spacing w:val="8"/>
          <w:kern w:val="0"/>
          <w:sz w:val="32"/>
          <w:szCs w:val="32"/>
        </w:rPr>
        <w:t xml:space="preserve"> </w:t>
      </w:r>
      <w:r>
        <w:rPr>
          <w:rFonts w:eastAsia="仿宋_GB2312"/>
          <w:spacing w:val="8"/>
          <w:kern w:val="0"/>
          <w:sz w:val="32"/>
          <w:szCs w:val="32"/>
        </w:rPr>
        <w:t>国家统计局</w:t>
      </w:r>
      <w:r>
        <w:rPr>
          <w:rFonts w:eastAsia="仿宋_GB2312"/>
          <w:spacing w:val="8"/>
          <w:kern w:val="0"/>
          <w:sz w:val="32"/>
          <w:szCs w:val="32"/>
        </w:rPr>
        <w:t>&lt;</w:t>
      </w:r>
      <w:r>
        <w:rPr>
          <w:rFonts w:eastAsia="仿宋_GB2312"/>
          <w:spacing w:val="8"/>
          <w:kern w:val="0"/>
          <w:sz w:val="32"/>
          <w:szCs w:val="32"/>
        </w:rPr>
        <w:t>关于做好第七次全国人口普查经费保障工作的通知</w:t>
      </w:r>
      <w:r>
        <w:rPr>
          <w:rFonts w:eastAsia="仿宋_GB2312"/>
          <w:spacing w:val="8"/>
          <w:kern w:val="0"/>
          <w:sz w:val="32"/>
          <w:szCs w:val="32"/>
        </w:rPr>
        <w:t xml:space="preserve">&gt; </w:t>
      </w:r>
      <w:r>
        <w:rPr>
          <w:rFonts w:eastAsia="仿宋_GB2312"/>
          <w:spacing w:val="8"/>
          <w:kern w:val="0"/>
          <w:sz w:val="32"/>
          <w:szCs w:val="32"/>
        </w:rPr>
        <w:t>》（国人普办字〔</w:t>
      </w:r>
      <w:r>
        <w:rPr>
          <w:rFonts w:eastAsia="仿宋_GB2312"/>
          <w:spacing w:val="8"/>
          <w:kern w:val="0"/>
          <w:sz w:val="32"/>
          <w:szCs w:val="32"/>
        </w:rPr>
        <w:t>2020</w:t>
      </w:r>
      <w:r>
        <w:rPr>
          <w:rFonts w:eastAsia="仿宋_GB2312"/>
          <w:spacing w:val="8"/>
          <w:kern w:val="0"/>
          <w:sz w:val="32"/>
          <w:szCs w:val="32"/>
        </w:rPr>
        <w:t>〕</w:t>
      </w:r>
      <w:r>
        <w:rPr>
          <w:rFonts w:eastAsia="仿宋_GB2312"/>
          <w:spacing w:val="8"/>
          <w:kern w:val="0"/>
          <w:sz w:val="32"/>
          <w:szCs w:val="32"/>
        </w:rPr>
        <w:t>5</w:t>
      </w:r>
      <w:r>
        <w:rPr>
          <w:rFonts w:eastAsia="仿宋_GB2312"/>
          <w:spacing w:val="8"/>
          <w:kern w:val="0"/>
          <w:sz w:val="32"/>
          <w:szCs w:val="32"/>
        </w:rPr>
        <w:t>号）等文件要求，开展为期三年的第七次全国人口普查工作。</w:t>
      </w:r>
    </w:p>
    <w:p w:rsidR="00D541CF" w:rsidRDefault="00C86FBD">
      <w:pPr>
        <w:adjustRightInd w:val="0"/>
        <w:snapToGrid w:val="0"/>
        <w:spacing w:line="353" w:lineRule="auto"/>
        <w:ind w:firstLineChars="200" w:firstLine="672"/>
        <w:jc w:val="left"/>
        <w:rPr>
          <w:rFonts w:eastAsia="仿宋_GB2312"/>
          <w:spacing w:val="8"/>
          <w:kern w:val="0"/>
          <w:sz w:val="32"/>
          <w:szCs w:val="32"/>
        </w:rPr>
      </w:pPr>
      <w:r>
        <w:rPr>
          <w:rFonts w:eastAsia="仿宋_GB2312"/>
          <w:spacing w:val="8"/>
          <w:kern w:val="0"/>
          <w:sz w:val="32"/>
          <w:szCs w:val="32"/>
        </w:rPr>
        <w:t>3.</w:t>
      </w:r>
      <w:r>
        <w:rPr>
          <w:rFonts w:eastAsia="仿宋_GB2312"/>
          <w:spacing w:val="8"/>
          <w:kern w:val="0"/>
          <w:sz w:val="32"/>
          <w:szCs w:val="32"/>
        </w:rPr>
        <w:t>资金来源及分配。</w:t>
      </w:r>
    </w:p>
    <w:p w:rsidR="00D541CF" w:rsidRDefault="00C86FBD">
      <w:pPr>
        <w:adjustRightInd w:val="0"/>
        <w:snapToGrid w:val="0"/>
        <w:spacing w:line="353" w:lineRule="auto"/>
        <w:ind w:firstLineChars="200" w:firstLine="640"/>
        <w:jc w:val="left"/>
        <w:rPr>
          <w:rFonts w:eastAsia="仿宋_GB2312"/>
          <w:sz w:val="32"/>
          <w:szCs w:val="32"/>
          <w:lang w:val="zh-CN"/>
        </w:rPr>
      </w:pPr>
      <w:r>
        <w:rPr>
          <w:rFonts w:eastAsia="仿宋_GB2312"/>
          <w:sz w:val="32"/>
          <w:szCs w:val="32"/>
        </w:rPr>
        <w:t>该项目经费来自市本级年初预算安排，</w:t>
      </w:r>
      <w:r>
        <w:rPr>
          <w:rFonts w:eastAsia="仿宋_GB2312"/>
          <w:sz w:val="32"/>
          <w:szCs w:val="32"/>
          <w:lang w:val="zh-CN"/>
        </w:rPr>
        <w:t>主要用于各类统计业务培训、各类统计调查、第七次全国人口普查后期工作开展。</w:t>
      </w:r>
    </w:p>
    <w:p w:rsidR="00D541CF" w:rsidRDefault="00C86FBD">
      <w:pPr>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（二）项目绩效目标。</w:t>
      </w:r>
    </w:p>
    <w:p w:rsidR="00D541CF" w:rsidRDefault="00C86FBD">
      <w:pPr>
        <w:adjustRightInd w:val="0"/>
        <w:snapToGrid w:val="0"/>
        <w:spacing w:line="353" w:lineRule="auto"/>
        <w:ind w:firstLineChars="200" w:firstLine="672"/>
        <w:jc w:val="left"/>
        <w:rPr>
          <w:rFonts w:eastAsia="仿宋_GB2312"/>
          <w:spacing w:val="8"/>
          <w:kern w:val="0"/>
          <w:sz w:val="32"/>
          <w:szCs w:val="32"/>
        </w:rPr>
      </w:pPr>
      <w:r>
        <w:rPr>
          <w:rFonts w:eastAsia="仿宋_GB2312"/>
          <w:spacing w:val="8"/>
          <w:kern w:val="0"/>
          <w:sz w:val="32"/>
          <w:szCs w:val="32"/>
        </w:rPr>
        <w:t>1.</w:t>
      </w:r>
      <w:r>
        <w:rPr>
          <w:rFonts w:eastAsia="仿宋_GB2312"/>
          <w:spacing w:val="8"/>
          <w:kern w:val="0"/>
          <w:sz w:val="32"/>
          <w:szCs w:val="32"/>
        </w:rPr>
        <w:t>项目主要内容。</w:t>
      </w:r>
    </w:p>
    <w:p w:rsidR="00D541CF" w:rsidRDefault="00C86FBD">
      <w:pPr>
        <w:adjustRightInd w:val="0"/>
        <w:snapToGrid w:val="0"/>
        <w:spacing w:line="353" w:lineRule="auto"/>
        <w:ind w:firstLine="645"/>
        <w:rPr>
          <w:rFonts w:eastAsia="仿宋_GB2312"/>
          <w:color w:val="1D1B11" w:themeColor="background2" w:themeShade="1A"/>
          <w:sz w:val="32"/>
          <w:szCs w:val="32"/>
          <w:shd w:val="clear" w:color="auto" w:fill="FFFFFF"/>
        </w:rPr>
      </w:pPr>
      <w:r>
        <w:rPr>
          <w:rFonts w:eastAsia="仿宋_GB2312"/>
          <w:color w:val="1D1B11" w:themeColor="background2" w:themeShade="1A"/>
          <w:sz w:val="32"/>
          <w:szCs w:val="32"/>
          <w:shd w:val="clear" w:color="auto" w:fill="FFFFFF"/>
        </w:rPr>
        <w:t>一是组织各类统计业务培训、二是开展各项社情民意调查、三是开展第七次全国人口普查后期工作。</w:t>
      </w:r>
    </w:p>
    <w:p w:rsidR="00D541CF" w:rsidRDefault="00C86FBD">
      <w:pPr>
        <w:adjustRightInd w:val="0"/>
        <w:snapToGrid w:val="0"/>
        <w:spacing w:line="353" w:lineRule="auto"/>
        <w:ind w:firstLine="645"/>
        <w:rPr>
          <w:rFonts w:eastAsia="仿宋_GB2312"/>
          <w:spacing w:val="8"/>
          <w:kern w:val="0"/>
          <w:sz w:val="32"/>
          <w:szCs w:val="32"/>
        </w:rPr>
      </w:pPr>
      <w:r>
        <w:rPr>
          <w:rFonts w:eastAsia="仿宋_GB2312"/>
          <w:spacing w:val="8"/>
          <w:kern w:val="0"/>
          <w:sz w:val="32"/>
          <w:szCs w:val="32"/>
        </w:rPr>
        <w:lastRenderedPageBreak/>
        <w:t>2.</w:t>
      </w:r>
      <w:r>
        <w:rPr>
          <w:rFonts w:eastAsia="仿宋_GB2312"/>
          <w:spacing w:val="8"/>
          <w:kern w:val="0"/>
          <w:sz w:val="32"/>
          <w:szCs w:val="32"/>
        </w:rPr>
        <w:t>项目应实现的具体绩效目标。</w:t>
      </w:r>
    </w:p>
    <w:p w:rsidR="00D541CF" w:rsidRDefault="00C86FBD">
      <w:pPr>
        <w:adjustRightInd w:val="0"/>
        <w:snapToGrid w:val="0"/>
        <w:spacing w:line="353" w:lineRule="auto"/>
        <w:ind w:firstLine="645"/>
        <w:rPr>
          <w:rFonts w:eastAsia="仿宋_GB2312"/>
          <w:spacing w:val="8"/>
          <w:kern w:val="0"/>
          <w:sz w:val="32"/>
          <w:szCs w:val="32"/>
        </w:rPr>
      </w:pPr>
      <w:r>
        <w:rPr>
          <w:rFonts w:eastAsia="仿宋_GB2312"/>
          <w:spacing w:val="8"/>
          <w:kern w:val="0"/>
          <w:sz w:val="32"/>
          <w:szCs w:val="32"/>
        </w:rPr>
        <w:t>通过开展各类统计业务培训，提高职工业务水平，提升统计质量；通过各项统计调查，</w:t>
      </w:r>
      <w:r>
        <w:rPr>
          <w:rFonts w:eastAsia="仿宋_GB2312"/>
          <w:sz w:val="32"/>
          <w:szCs w:val="32"/>
          <w:shd w:val="clear" w:color="auto" w:fill="FFFFFF"/>
        </w:rPr>
        <w:t>广泛收集群众意见，为市委市政府科学决策，为各考评对象改进工作提供民意参考依据；通过开展第七次人口普查工作，全面掌握全市人口的基本情况，为研究制定人口政策和经济社会发展规划提供依据，为社会公众提供人口统计信息服务。</w:t>
      </w:r>
    </w:p>
    <w:p w:rsidR="00D541CF" w:rsidRDefault="00C86FBD">
      <w:pPr>
        <w:autoSpaceDE w:val="0"/>
        <w:autoSpaceDN w:val="0"/>
        <w:adjustRightInd w:val="0"/>
        <w:snapToGrid w:val="0"/>
        <w:spacing w:line="353" w:lineRule="auto"/>
        <w:ind w:firstLineChars="200" w:firstLine="640"/>
        <w:jc w:val="left"/>
        <w:rPr>
          <w:rFonts w:eastAsia="楷体_GB2312"/>
          <w:kern w:val="0"/>
          <w:sz w:val="32"/>
          <w:szCs w:val="32"/>
        </w:rPr>
      </w:pPr>
      <w:bookmarkStart w:id="81" w:name="_Toc882907417_WPSOffice_Level2"/>
      <w:r>
        <w:rPr>
          <w:rFonts w:eastAsia="黑体"/>
          <w:kern w:val="0"/>
          <w:sz w:val="32"/>
          <w:szCs w:val="32"/>
        </w:rPr>
        <w:t>二、项目资金申报及使用情况</w:t>
      </w:r>
      <w:bookmarkEnd w:id="81"/>
    </w:p>
    <w:p w:rsidR="00D541CF" w:rsidRDefault="00C86FBD">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（一）项目资金申报及批复情况。</w:t>
      </w:r>
    </w:p>
    <w:p w:rsidR="00D541CF" w:rsidRDefault="00C86FBD">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2020</w:t>
      </w:r>
      <w:r>
        <w:rPr>
          <w:rFonts w:eastAsia="仿宋_GB2312"/>
          <w:kern w:val="0"/>
          <w:sz w:val="32"/>
          <w:szCs w:val="32"/>
        </w:rPr>
        <w:t>年底，编制了</w:t>
      </w:r>
      <w:r>
        <w:rPr>
          <w:rFonts w:eastAsia="仿宋_GB2312"/>
          <w:kern w:val="0"/>
          <w:sz w:val="32"/>
          <w:szCs w:val="32"/>
        </w:rPr>
        <w:t>2021</w:t>
      </w:r>
      <w:r>
        <w:rPr>
          <w:rFonts w:eastAsia="仿宋_GB2312"/>
          <w:kern w:val="0"/>
          <w:sz w:val="32"/>
          <w:szCs w:val="32"/>
        </w:rPr>
        <w:t>年项目预算，</w:t>
      </w:r>
      <w:r>
        <w:rPr>
          <w:rFonts w:eastAsia="仿宋_GB2312"/>
          <w:kern w:val="0"/>
          <w:sz w:val="32"/>
          <w:szCs w:val="32"/>
        </w:rPr>
        <w:t>2021</w:t>
      </w:r>
      <w:r>
        <w:rPr>
          <w:rFonts w:eastAsia="仿宋_GB2312"/>
          <w:kern w:val="0"/>
          <w:sz w:val="32"/>
          <w:szCs w:val="32"/>
        </w:rPr>
        <w:t>年统计业务培训及各类调查经费财政批复数为</w:t>
      </w:r>
      <w:r>
        <w:rPr>
          <w:rFonts w:eastAsia="仿宋_GB2312"/>
          <w:kern w:val="0"/>
          <w:sz w:val="32"/>
          <w:szCs w:val="32"/>
        </w:rPr>
        <w:t>80</w:t>
      </w:r>
      <w:r>
        <w:rPr>
          <w:rFonts w:eastAsia="仿宋_GB2312"/>
          <w:kern w:val="0"/>
          <w:sz w:val="32"/>
          <w:szCs w:val="32"/>
        </w:rPr>
        <w:t>万元。</w:t>
      </w:r>
    </w:p>
    <w:p w:rsidR="00D541CF" w:rsidRDefault="00C86FBD">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（二）资金计划、到位及使用情况。</w:t>
      </w:r>
    </w:p>
    <w:p w:rsidR="00D541CF" w:rsidRDefault="00C86FBD">
      <w:pPr>
        <w:autoSpaceDE w:val="0"/>
        <w:autoSpaceDN w:val="0"/>
        <w:adjustRightInd w:val="0"/>
        <w:snapToGrid w:val="0"/>
        <w:spacing w:line="353" w:lineRule="auto"/>
        <w:jc w:val="left"/>
        <w:rPr>
          <w:rFonts w:eastAsia="仿宋_GB2312"/>
          <w:kern w:val="0"/>
          <w:sz w:val="32"/>
          <w:szCs w:val="32"/>
        </w:rPr>
      </w:pPr>
      <w:r>
        <w:rPr>
          <w:rFonts w:eastAsia="楷体_GB2312"/>
          <w:kern w:val="0"/>
          <w:sz w:val="32"/>
          <w:szCs w:val="32"/>
        </w:rPr>
        <w:t xml:space="preserve">     </w:t>
      </w:r>
      <w:r>
        <w:rPr>
          <w:rFonts w:eastAsia="仿宋_GB2312"/>
          <w:kern w:val="0"/>
          <w:sz w:val="32"/>
          <w:szCs w:val="32"/>
        </w:rPr>
        <w:t>按时上报资金使用计划，资金到位及时，合理使用专项资金。</w:t>
      </w:r>
    </w:p>
    <w:p w:rsidR="00D541CF" w:rsidRDefault="00C86FBD">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（三）项目财务管理情况。</w:t>
      </w:r>
    </w:p>
    <w:p w:rsidR="00D541CF" w:rsidRDefault="00C86FBD">
      <w:pPr>
        <w:adjustRightInd w:val="0"/>
        <w:snapToGrid w:val="0"/>
        <w:spacing w:line="353" w:lineRule="auto"/>
        <w:ind w:firstLine="645"/>
        <w:rPr>
          <w:rFonts w:eastAsia="仿宋_GB2312"/>
          <w:color w:val="000000"/>
          <w:sz w:val="32"/>
          <w:szCs w:val="32"/>
        </w:rPr>
      </w:pPr>
      <w:r>
        <w:rPr>
          <w:rFonts w:eastAsia="仿宋_GB2312"/>
          <w:color w:val="000000"/>
          <w:sz w:val="32"/>
          <w:szCs w:val="32"/>
        </w:rPr>
        <w:t>我局制定了《攀枝花市统计局财务管理制度》，对专项资金使用作出了</w:t>
      </w:r>
      <w:r>
        <w:rPr>
          <w:rFonts w:eastAsia="仿宋_GB2312"/>
          <w:color w:val="000000"/>
          <w:sz w:val="32"/>
          <w:szCs w:val="32"/>
        </w:rPr>
        <w:t xml:space="preserve"> </w:t>
      </w:r>
      <w:r>
        <w:rPr>
          <w:rFonts w:eastAsia="仿宋_GB2312"/>
          <w:color w:val="000000"/>
          <w:sz w:val="32"/>
          <w:szCs w:val="32"/>
        </w:rPr>
        <w:t>规定。</w:t>
      </w:r>
      <w:r>
        <w:rPr>
          <w:rFonts w:eastAsia="仿宋_GB2312"/>
          <w:sz w:val="32"/>
          <w:szCs w:val="32"/>
          <w:lang w:val="zh-CN"/>
        </w:rPr>
        <w:t>调查结束后由专人统计电访员和审核员劳务费，制作调查劳务费计算表和发放表。表成后又由专人审核，并提交科室负责人、分管领导、分管财务领导确认签字。最后交由我局财务室确认留存。</w:t>
      </w:r>
      <w:r>
        <w:rPr>
          <w:rFonts w:eastAsia="仿宋_GB2312"/>
          <w:kern w:val="0"/>
          <w:sz w:val="32"/>
          <w:szCs w:val="32"/>
        </w:rPr>
        <w:t>专项资金支出做到专款专用，严格遵守全市相关的资金管理办法，经费支出及时入账，完成会计核算。</w:t>
      </w:r>
    </w:p>
    <w:p w:rsidR="00D541CF" w:rsidRDefault="00C86FBD">
      <w:pPr>
        <w:autoSpaceDE w:val="0"/>
        <w:autoSpaceDN w:val="0"/>
        <w:adjustRightInd w:val="0"/>
        <w:snapToGrid w:val="0"/>
        <w:spacing w:line="353" w:lineRule="auto"/>
        <w:ind w:firstLineChars="200" w:firstLine="640"/>
        <w:jc w:val="left"/>
        <w:rPr>
          <w:rFonts w:eastAsia="黑体"/>
          <w:kern w:val="0"/>
          <w:sz w:val="32"/>
          <w:szCs w:val="32"/>
        </w:rPr>
      </w:pPr>
      <w:bookmarkStart w:id="82" w:name="_Toc956479454_WPSOffice_Level2"/>
      <w:r>
        <w:rPr>
          <w:rFonts w:eastAsia="黑体"/>
          <w:kern w:val="0"/>
          <w:sz w:val="32"/>
          <w:szCs w:val="32"/>
        </w:rPr>
        <w:t>三、项目实施及管理情况</w:t>
      </w:r>
      <w:bookmarkEnd w:id="82"/>
    </w:p>
    <w:p w:rsidR="00D541CF" w:rsidRDefault="00C86FBD">
      <w:pPr>
        <w:autoSpaceDE w:val="0"/>
        <w:autoSpaceDN w:val="0"/>
        <w:adjustRightInd w:val="0"/>
        <w:snapToGrid w:val="0"/>
        <w:spacing w:line="353" w:lineRule="auto"/>
        <w:ind w:firstLineChars="200" w:firstLine="640"/>
        <w:jc w:val="left"/>
        <w:rPr>
          <w:rFonts w:eastAsia="楷体_GB2312"/>
          <w:color w:val="000000"/>
          <w:kern w:val="0"/>
          <w:sz w:val="32"/>
          <w:szCs w:val="32"/>
        </w:rPr>
      </w:pPr>
      <w:r>
        <w:rPr>
          <w:rFonts w:eastAsia="楷体_GB2312"/>
          <w:color w:val="000000"/>
          <w:kern w:val="0"/>
          <w:sz w:val="32"/>
          <w:szCs w:val="32"/>
        </w:rPr>
        <w:lastRenderedPageBreak/>
        <w:t>（一）项目组织架构及实施流程。</w:t>
      </w:r>
    </w:p>
    <w:p w:rsidR="00D541CF" w:rsidRDefault="00C86FBD">
      <w:pPr>
        <w:autoSpaceDE w:val="0"/>
        <w:autoSpaceDN w:val="0"/>
        <w:adjustRightInd w:val="0"/>
        <w:snapToGrid w:val="0"/>
        <w:spacing w:line="353" w:lineRule="auto"/>
        <w:ind w:firstLineChars="200" w:firstLine="640"/>
        <w:jc w:val="left"/>
        <w:rPr>
          <w:rFonts w:eastAsia="仿宋_GB2312"/>
          <w:sz w:val="32"/>
          <w:szCs w:val="32"/>
          <w:lang w:val="zh-CN"/>
        </w:rPr>
      </w:pPr>
      <w:r>
        <w:rPr>
          <w:rFonts w:eastAsia="仿宋_GB2312"/>
          <w:sz w:val="32"/>
          <w:szCs w:val="32"/>
          <w:lang w:val="zh-CN"/>
        </w:rPr>
        <w:t>1.</w:t>
      </w:r>
      <w:r>
        <w:rPr>
          <w:rFonts w:eastAsia="仿宋_GB2312"/>
          <w:sz w:val="32"/>
          <w:szCs w:val="32"/>
          <w:lang w:val="zh-CN"/>
        </w:rPr>
        <w:t>各类业务培训工作由各专业科室牵头组织实施。</w:t>
      </w:r>
    </w:p>
    <w:p w:rsidR="00D541CF" w:rsidRDefault="00C86FBD">
      <w:pPr>
        <w:autoSpaceDE w:val="0"/>
        <w:autoSpaceDN w:val="0"/>
        <w:adjustRightInd w:val="0"/>
        <w:snapToGrid w:val="0"/>
        <w:spacing w:line="353" w:lineRule="auto"/>
        <w:ind w:firstLineChars="200" w:firstLine="640"/>
        <w:jc w:val="left"/>
        <w:rPr>
          <w:rFonts w:eastAsia="仿宋_GB2312"/>
          <w:sz w:val="32"/>
          <w:szCs w:val="32"/>
          <w:lang w:val="zh-CN"/>
        </w:rPr>
      </w:pPr>
      <w:r>
        <w:rPr>
          <w:rFonts w:eastAsia="仿宋_GB2312"/>
          <w:sz w:val="32"/>
          <w:szCs w:val="32"/>
          <w:lang w:val="zh-CN"/>
        </w:rPr>
        <w:t>2.</w:t>
      </w:r>
      <w:r>
        <w:rPr>
          <w:rFonts w:eastAsia="仿宋_GB2312"/>
          <w:sz w:val="32"/>
          <w:szCs w:val="32"/>
          <w:lang w:val="zh-CN"/>
        </w:rPr>
        <w:t>各类统计调查项目由城市社会经济调查队牵头组织，通过聘请兼职调查员，完成各项调查任务。</w:t>
      </w:r>
    </w:p>
    <w:p w:rsidR="00D541CF" w:rsidRDefault="00C86FBD">
      <w:pPr>
        <w:adjustRightInd w:val="0"/>
        <w:snapToGrid w:val="0"/>
        <w:spacing w:line="353" w:lineRule="auto"/>
        <w:ind w:firstLineChars="200" w:firstLine="640"/>
        <w:jc w:val="left"/>
        <w:rPr>
          <w:rFonts w:eastAsia="仿宋_GB2312"/>
          <w:sz w:val="32"/>
          <w:szCs w:val="32"/>
          <w:lang w:val="zh-CN"/>
        </w:rPr>
      </w:pPr>
      <w:r>
        <w:rPr>
          <w:rFonts w:eastAsia="仿宋_GB2312"/>
          <w:sz w:val="32"/>
          <w:szCs w:val="32"/>
          <w:lang w:val="zh-CN"/>
        </w:rPr>
        <w:t>3.2021</w:t>
      </w:r>
      <w:r>
        <w:rPr>
          <w:rFonts w:eastAsia="仿宋_GB2312"/>
          <w:sz w:val="32"/>
          <w:szCs w:val="32"/>
          <w:lang w:val="zh-CN"/>
        </w:rPr>
        <w:t>年为人口普查数据汇总和发布阶段。这一阶段的主要工作是：数据处理、评估、汇总，发布主要数据公报，普查资料开发利用等。</w:t>
      </w:r>
    </w:p>
    <w:p w:rsidR="00D541CF" w:rsidRDefault="00C86FBD">
      <w:pPr>
        <w:autoSpaceDE w:val="0"/>
        <w:autoSpaceDN w:val="0"/>
        <w:adjustRightInd w:val="0"/>
        <w:snapToGrid w:val="0"/>
        <w:spacing w:line="353" w:lineRule="auto"/>
        <w:ind w:firstLineChars="200" w:firstLine="640"/>
        <w:jc w:val="left"/>
        <w:rPr>
          <w:rFonts w:eastAsia="楷体_GB2312"/>
          <w:color w:val="000000"/>
          <w:kern w:val="0"/>
          <w:sz w:val="32"/>
          <w:szCs w:val="32"/>
        </w:rPr>
      </w:pPr>
      <w:r>
        <w:rPr>
          <w:rFonts w:eastAsia="楷体_GB2312"/>
          <w:color w:val="000000"/>
          <w:kern w:val="0"/>
          <w:sz w:val="32"/>
          <w:szCs w:val="32"/>
        </w:rPr>
        <w:t>（二）项目管理情况。</w:t>
      </w:r>
    </w:p>
    <w:p w:rsidR="00D541CF" w:rsidRDefault="00C86FBD">
      <w:pPr>
        <w:autoSpaceDE w:val="0"/>
        <w:autoSpaceDN w:val="0"/>
        <w:adjustRightInd w:val="0"/>
        <w:snapToGrid w:val="0"/>
        <w:spacing w:line="353" w:lineRule="auto"/>
        <w:ind w:firstLineChars="200" w:firstLine="640"/>
        <w:jc w:val="left"/>
        <w:rPr>
          <w:rFonts w:eastAsia="楷体_GB2312"/>
          <w:color w:val="000000"/>
          <w:kern w:val="0"/>
          <w:sz w:val="32"/>
          <w:szCs w:val="32"/>
        </w:rPr>
      </w:pPr>
      <w:r>
        <w:rPr>
          <w:rFonts w:eastAsia="仿宋_GB2312"/>
          <w:color w:val="000000"/>
          <w:sz w:val="32"/>
          <w:szCs w:val="32"/>
          <w:shd w:val="clear" w:color="auto" w:fill="FFFFFF"/>
        </w:rPr>
        <w:t>调查一是市委、市政府交办，二是市纪委监委、市委目标绩效办牵头组织，市统计局负责制定调查方案，按照经有关部门审核同意的调查方案组织实施，监督管理调查全过程。市统计局有精干的抽样调查专业队伍和人才，建立了访问员管理制度、劳务费发放标准和流程，对调查工作风险进行了排查，形成了风险点台账，对不确定因素和风险有完善的管理控制措施。</w:t>
      </w:r>
    </w:p>
    <w:p w:rsidR="00D541CF" w:rsidRDefault="00C86FBD">
      <w:pPr>
        <w:autoSpaceDE w:val="0"/>
        <w:autoSpaceDN w:val="0"/>
        <w:adjustRightInd w:val="0"/>
        <w:snapToGrid w:val="0"/>
        <w:spacing w:line="353" w:lineRule="auto"/>
        <w:ind w:firstLineChars="200" w:firstLine="640"/>
        <w:jc w:val="left"/>
        <w:rPr>
          <w:rFonts w:eastAsia="黑体"/>
          <w:kern w:val="0"/>
          <w:sz w:val="32"/>
          <w:szCs w:val="32"/>
        </w:rPr>
      </w:pPr>
      <w:bookmarkStart w:id="83" w:name="_Toc1995266038_WPSOffice_Level2"/>
      <w:r>
        <w:rPr>
          <w:rFonts w:eastAsia="黑体"/>
          <w:kern w:val="0"/>
          <w:sz w:val="32"/>
          <w:szCs w:val="32"/>
        </w:rPr>
        <w:t>四、项目绩效情况</w:t>
      </w:r>
      <w:bookmarkEnd w:id="83"/>
    </w:p>
    <w:p w:rsidR="00D541CF" w:rsidRDefault="00C86FBD">
      <w:pPr>
        <w:adjustRightInd w:val="0"/>
        <w:snapToGrid w:val="0"/>
        <w:spacing w:line="353" w:lineRule="auto"/>
        <w:ind w:firstLine="643"/>
        <w:rPr>
          <w:rFonts w:eastAsia="仿宋_GB2312"/>
          <w:sz w:val="32"/>
          <w:szCs w:val="32"/>
        </w:rPr>
      </w:pPr>
      <w:r>
        <w:rPr>
          <w:rFonts w:eastAsia="仿宋_GB2312"/>
          <w:b/>
          <w:color w:val="000000"/>
          <w:sz w:val="32"/>
          <w:szCs w:val="32"/>
        </w:rPr>
        <w:t>一是</w:t>
      </w:r>
      <w:r>
        <w:rPr>
          <w:rFonts w:eastAsia="仿宋_GB2312"/>
          <w:color w:val="000000"/>
          <w:sz w:val="32"/>
          <w:szCs w:val="32"/>
        </w:rPr>
        <w:t>开展社情民意调查工作：经费有效保障了各项调查工作的顺利开展，完成了市委、市政府部署和部门委托开展的社情民意调查</w:t>
      </w:r>
      <w:r>
        <w:rPr>
          <w:rFonts w:eastAsia="仿宋_GB2312"/>
          <w:color w:val="000000"/>
          <w:sz w:val="32"/>
          <w:szCs w:val="32"/>
        </w:rPr>
        <w:t>5</w:t>
      </w:r>
      <w:r>
        <w:rPr>
          <w:rFonts w:eastAsia="仿宋_GB2312"/>
          <w:color w:val="000000"/>
          <w:sz w:val="32"/>
          <w:szCs w:val="32"/>
        </w:rPr>
        <w:t>次，完成有效样本量</w:t>
      </w:r>
      <w:r>
        <w:rPr>
          <w:rFonts w:eastAsia="仿宋_GB2312"/>
          <w:color w:val="000000"/>
          <w:sz w:val="32"/>
          <w:szCs w:val="32"/>
        </w:rPr>
        <w:t>5942</w:t>
      </w:r>
      <w:r>
        <w:rPr>
          <w:rFonts w:eastAsia="仿宋_GB2312"/>
          <w:color w:val="000000"/>
          <w:sz w:val="32"/>
          <w:szCs w:val="32"/>
        </w:rPr>
        <w:t>个，提交调查报告（分析）</w:t>
      </w:r>
      <w:r>
        <w:rPr>
          <w:rFonts w:eastAsia="仿宋_GB2312"/>
          <w:color w:val="000000"/>
          <w:sz w:val="32"/>
          <w:szCs w:val="32"/>
        </w:rPr>
        <w:t>21</w:t>
      </w:r>
      <w:r>
        <w:rPr>
          <w:rFonts w:eastAsia="仿宋_GB2312"/>
          <w:color w:val="000000"/>
          <w:sz w:val="32"/>
          <w:szCs w:val="32"/>
        </w:rPr>
        <w:t>篇。</w:t>
      </w:r>
    </w:p>
    <w:p w:rsidR="00D541CF" w:rsidRDefault="00C86FBD">
      <w:pPr>
        <w:adjustRightInd w:val="0"/>
        <w:snapToGrid w:val="0"/>
        <w:spacing w:line="353" w:lineRule="auto"/>
        <w:ind w:firstLineChars="200" w:firstLine="643"/>
        <w:rPr>
          <w:rFonts w:eastAsia="仿宋_GB2312"/>
          <w:color w:val="000000"/>
          <w:sz w:val="32"/>
          <w:szCs w:val="32"/>
        </w:rPr>
      </w:pPr>
      <w:r>
        <w:rPr>
          <w:rFonts w:eastAsia="仿宋_GB2312"/>
          <w:b/>
          <w:color w:val="000000"/>
          <w:sz w:val="32"/>
          <w:szCs w:val="32"/>
        </w:rPr>
        <w:t>二是</w:t>
      </w:r>
      <w:r>
        <w:rPr>
          <w:rFonts w:eastAsia="仿宋"/>
          <w:color w:val="000000"/>
          <w:sz w:val="32"/>
          <w:szCs w:val="32"/>
        </w:rPr>
        <w:t>开展</w:t>
      </w:r>
      <w:r>
        <w:rPr>
          <w:rFonts w:eastAsia="仿宋_GB2312"/>
          <w:color w:val="000000"/>
          <w:sz w:val="32"/>
          <w:szCs w:val="32"/>
        </w:rPr>
        <w:t>第七次全国人口普查后续工作：</w:t>
      </w:r>
      <w:r>
        <w:rPr>
          <w:rFonts w:eastAsia="仿宋"/>
          <w:color w:val="000000"/>
          <w:sz w:val="32"/>
          <w:szCs w:val="32"/>
        </w:rPr>
        <w:t>经费有效保障了第七次全国人口普查各项后续工作的开展。</w:t>
      </w:r>
      <w:r>
        <w:rPr>
          <w:rFonts w:eastAsia="仿宋_GB2312"/>
          <w:color w:val="000000"/>
          <w:sz w:val="32"/>
          <w:szCs w:val="32"/>
        </w:rPr>
        <w:t>在省人普办的悉心指导下，严格执行普查方案，工作推进有序、数据质量</w:t>
      </w:r>
      <w:r>
        <w:rPr>
          <w:rFonts w:eastAsia="仿宋_GB2312"/>
          <w:color w:val="000000"/>
          <w:sz w:val="32"/>
          <w:szCs w:val="32"/>
        </w:rPr>
        <w:lastRenderedPageBreak/>
        <w:t>过硬、风险防控有力，实现常住人口在户籍人口数减少</w:t>
      </w:r>
      <w:r>
        <w:rPr>
          <w:rFonts w:eastAsia="仿宋_GB2312"/>
          <w:color w:val="000000"/>
          <w:sz w:val="32"/>
          <w:szCs w:val="32"/>
        </w:rPr>
        <w:t>3.43</w:t>
      </w:r>
      <w:r>
        <w:rPr>
          <w:rFonts w:eastAsia="仿宋_GB2312"/>
          <w:color w:val="000000"/>
          <w:sz w:val="32"/>
          <w:szCs w:val="32"/>
        </w:rPr>
        <w:t>万人情况下仅减少</w:t>
      </w:r>
      <w:r>
        <w:rPr>
          <w:rFonts w:eastAsia="仿宋_GB2312"/>
          <w:color w:val="000000"/>
          <w:sz w:val="32"/>
          <w:szCs w:val="32"/>
        </w:rPr>
        <w:t>0.19</w:t>
      </w:r>
      <w:r>
        <w:rPr>
          <w:rFonts w:eastAsia="仿宋_GB2312"/>
          <w:color w:val="000000"/>
          <w:sz w:val="32"/>
          <w:szCs w:val="32"/>
        </w:rPr>
        <w:t>万人，人口净流入全省第二、</w:t>
      </w:r>
      <w:r>
        <w:rPr>
          <w:rFonts w:eastAsia="仿宋_GB2312"/>
          <w:color w:val="000000"/>
          <w:sz w:val="32"/>
          <w:szCs w:val="32"/>
        </w:rPr>
        <w:t>“</w:t>
      </w:r>
      <w:r>
        <w:rPr>
          <w:rFonts w:eastAsia="仿宋_GB2312"/>
          <w:color w:val="000000"/>
          <w:sz w:val="32"/>
          <w:szCs w:val="32"/>
        </w:rPr>
        <w:t>中圈层</w:t>
      </w:r>
      <w:r>
        <w:rPr>
          <w:rFonts w:eastAsia="仿宋_GB2312"/>
          <w:color w:val="000000"/>
          <w:sz w:val="32"/>
          <w:szCs w:val="32"/>
        </w:rPr>
        <w:t>”</w:t>
      </w:r>
      <w:r>
        <w:rPr>
          <w:rFonts w:eastAsia="仿宋_GB2312"/>
          <w:color w:val="000000"/>
          <w:sz w:val="32"/>
          <w:szCs w:val="32"/>
        </w:rPr>
        <w:t>第一的城市。</w:t>
      </w:r>
      <w:r>
        <w:rPr>
          <w:rFonts w:eastAsia="仿宋_GB2312"/>
          <w:color w:val="000000"/>
          <w:sz w:val="32"/>
          <w:szCs w:val="32"/>
        </w:rPr>
        <w:t>2021</w:t>
      </w:r>
      <w:r>
        <w:rPr>
          <w:rFonts w:eastAsia="仿宋_GB2312"/>
          <w:color w:val="000000"/>
          <w:sz w:val="32"/>
          <w:szCs w:val="32"/>
        </w:rPr>
        <w:t>年</w:t>
      </w:r>
      <w:r>
        <w:rPr>
          <w:rFonts w:eastAsia="仿宋_GB2312"/>
          <w:color w:val="000000"/>
          <w:sz w:val="32"/>
          <w:szCs w:val="32"/>
        </w:rPr>
        <w:t>5</w:t>
      </w:r>
      <w:r>
        <w:rPr>
          <w:rFonts w:eastAsia="仿宋_GB2312"/>
          <w:color w:val="000000"/>
          <w:sz w:val="32"/>
          <w:szCs w:val="32"/>
        </w:rPr>
        <w:t>月底通过主流媒体公开发布《攀枝花市第七次全国人口普查公报》，</w:t>
      </w:r>
      <w:r>
        <w:rPr>
          <w:rFonts w:eastAsia="仿宋_GB2312"/>
          <w:color w:val="000000"/>
          <w:sz w:val="32"/>
          <w:szCs w:val="32"/>
        </w:rPr>
        <w:t>2021</w:t>
      </w:r>
      <w:r>
        <w:rPr>
          <w:rFonts w:eastAsia="仿宋_GB2312"/>
          <w:color w:val="000000"/>
          <w:sz w:val="32"/>
          <w:szCs w:val="32"/>
        </w:rPr>
        <w:t>年</w:t>
      </w:r>
      <w:r>
        <w:rPr>
          <w:rFonts w:eastAsia="仿宋_GB2312"/>
          <w:color w:val="000000"/>
          <w:sz w:val="32"/>
          <w:szCs w:val="32"/>
        </w:rPr>
        <w:t>6</w:t>
      </w:r>
      <w:r>
        <w:rPr>
          <w:rFonts w:eastAsia="仿宋_GB2312"/>
          <w:color w:val="000000"/>
          <w:sz w:val="32"/>
          <w:szCs w:val="32"/>
        </w:rPr>
        <w:t>月在《攀枝花日报》开辟人口普查数据解读专栏，形成专报</w:t>
      </w:r>
      <w:r>
        <w:rPr>
          <w:rFonts w:eastAsia="仿宋_GB2312"/>
          <w:color w:val="000000"/>
          <w:sz w:val="32"/>
          <w:szCs w:val="32"/>
        </w:rPr>
        <w:t>5</w:t>
      </w:r>
      <w:r>
        <w:rPr>
          <w:rFonts w:eastAsia="仿宋_GB2312"/>
          <w:color w:val="000000"/>
          <w:sz w:val="32"/>
          <w:szCs w:val="32"/>
        </w:rPr>
        <w:t>篇。攀枝花局也获评</w:t>
      </w:r>
      <w:r>
        <w:rPr>
          <w:rFonts w:eastAsia="仿宋_GB2312"/>
          <w:color w:val="000000"/>
          <w:sz w:val="32"/>
          <w:szCs w:val="32"/>
        </w:rPr>
        <w:t>“</w:t>
      </w:r>
      <w:r>
        <w:rPr>
          <w:rFonts w:eastAsia="仿宋_GB2312"/>
          <w:color w:val="000000"/>
          <w:sz w:val="32"/>
          <w:szCs w:val="32"/>
        </w:rPr>
        <w:t>七人普</w:t>
      </w:r>
      <w:r>
        <w:rPr>
          <w:rFonts w:eastAsia="仿宋_GB2312"/>
          <w:color w:val="000000"/>
          <w:sz w:val="32"/>
          <w:szCs w:val="32"/>
        </w:rPr>
        <w:t>”</w:t>
      </w:r>
      <w:r>
        <w:rPr>
          <w:rFonts w:eastAsia="仿宋_GB2312"/>
          <w:color w:val="000000"/>
          <w:sz w:val="32"/>
          <w:szCs w:val="32"/>
        </w:rPr>
        <w:t>国家级先进集体。</w:t>
      </w:r>
    </w:p>
    <w:p w:rsidR="00D541CF" w:rsidRDefault="00C86FBD">
      <w:pPr>
        <w:adjustRightInd w:val="0"/>
        <w:snapToGrid w:val="0"/>
        <w:spacing w:line="353" w:lineRule="auto"/>
        <w:ind w:firstLineChars="200" w:firstLine="643"/>
        <w:rPr>
          <w:rFonts w:eastAsia="仿宋_GB2312"/>
          <w:color w:val="000000"/>
          <w:sz w:val="32"/>
          <w:szCs w:val="32"/>
        </w:rPr>
      </w:pPr>
      <w:r>
        <w:rPr>
          <w:rFonts w:eastAsia="仿宋_GB2312"/>
          <w:b/>
          <w:color w:val="000000"/>
          <w:sz w:val="32"/>
          <w:szCs w:val="32"/>
        </w:rPr>
        <w:t>三是</w:t>
      </w:r>
      <w:r>
        <w:rPr>
          <w:rFonts w:eastAsia="仿宋_GB2312"/>
          <w:color w:val="000000"/>
          <w:sz w:val="32"/>
          <w:szCs w:val="32"/>
        </w:rPr>
        <w:t>开展统计业务培训：经费有效保障了各项统计业务培训的开展，提升了基层统计人员的业务水平，加强了统计基层基础规范化建设。</w:t>
      </w:r>
    </w:p>
    <w:p w:rsidR="00D541CF" w:rsidRDefault="00C86FBD">
      <w:pPr>
        <w:autoSpaceDE w:val="0"/>
        <w:autoSpaceDN w:val="0"/>
        <w:adjustRightInd w:val="0"/>
        <w:snapToGrid w:val="0"/>
        <w:spacing w:line="353" w:lineRule="auto"/>
        <w:ind w:firstLineChars="200" w:firstLine="640"/>
        <w:jc w:val="left"/>
        <w:rPr>
          <w:rFonts w:eastAsia="黑体"/>
          <w:kern w:val="0"/>
          <w:sz w:val="32"/>
          <w:szCs w:val="32"/>
        </w:rPr>
      </w:pPr>
      <w:bookmarkStart w:id="84" w:name="_Toc1459136503_WPSOffice_Level2"/>
      <w:r>
        <w:rPr>
          <w:rFonts w:eastAsia="黑体"/>
          <w:kern w:val="0"/>
          <w:sz w:val="32"/>
          <w:szCs w:val="32"/>
        </w:rPr>
        <w:t>五、评价结论及建议</w:t>
      </w:r>
      <w:bookmarkEnd w:id="84"/>
    </w:p>
    <w:p w:rsidR="00D541CF" w:rsidRDefault="00C86FBD">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（一）评价结论。</w:t>
      </w:r>
    </w:p>
    <w:p w:rsidR="00D541CF" w:rsidRDefault="00C86FBD">
      <w:pPr>
        <w:adjustRightInd w:val="0"/>
        <w:snapToGrid w:val="0"/>
        <w:spacing w:line="353" w:lineRule="auto"/>
        <w:ind w:firstLine="645"/>
        <w:rPr>
          <w:rFonts w:eastAsia="仿宋_GB2312"/>
          <w:spacing w:val="8"/>
          <w:kern w:val="0"/>
          <w:sz w:val="32"/>
          <w:szCs w:val="32"/>
        </w:rPr>
      </w:pPr>
      <w:r>
        <w:rPr>
          <w:rFonts w:eastAsia="仿宋_GB2312"/>
          <w:spacing w:val="8"/>
          <w:kern w:val="0"/>
          <w:sz w:val="32"/>
          <w:szCs w:val="32"/>
        </w:rPr>
        <w:t>通过开展各类统计业务培训，提高职工业务水平，提升统计质量；通过各项统计调查，</w:t>
      </w:r>
      <w:r>
        <w:rPr>
          <w:rFonts w:eastAsia="仿宋_GB2312"/>
          <w:sz w:val="32"/>
          <w:szCs w:val="32"/>
          <w:shd w:val="clear" w:color="auto" w:fill="FFFFFF"/>
        </w:rPr>
        <w:t>广泛收集群众意见，为市委市政府科学决策，为各考评对象改进工作提供民意参考依据</w:t>
      </w:r>
      <w:r>
        <w:rPr>
          <w:rFonts w:eastAsia="仿宋_GB2312"/>
          <w:kern w:val="0"/>
          <w:sz w:val="32"/>
          <w:szCs w:val="32"/>
        </w:rPr>
        <w:t>；</w:t>
      </w:r>
      <w:r>
        <w:rPr>
          <w:rFonts w:eastAsia="仿宋_GB2312"/>
          <w:sz w:val="32"/>
          <w:szCs w:val="32"/>
          <w:shd w:val="clear" w:color="auto" w:fill="FFFFFF"/>
        </w:rPr>
        <w:t>通过开展第七次人口普查工作，全面掌握全市人口的基本情况，为研究制定人口政策和经济社会发展规划提供依据，为社会公众提供人口统计信息服务。</w:t>
      </w:r>
    </w:p>
    <w:p w:rsidR="00D541CF" w:rsidRDefault="00C86FBD">
      <w:pPr>
        <w:adjustRightInd w:val="0"/>
        <w:snapToGrid w:val="0"/>
        <w:spacing w:line="353" w:lineRule="auto"/>
        <w:ind w:firstLine="645"/>
        <w:rPr>
          <w:rFonts w:eastAsia="仿宋_GB2312"/>
          <w:spacing w:val="8"/>
          <w:kern w:val="0"/>
          <w:sz w:val="32"/>
          <w:szCs w:val="32"/>
        </w:rPr>
      </w:pPr>
      <w:r>
        <w:rPr>
          <w:rFonts w:eastAsia="楷体_GB2312"/>
          <w:color w:val="000000"/>
          <w:kern w:val="0"/>
          <w:sz w:val="32"/>
          <w:szCs w:val="32"/>
        </w:rPr>
        <w:t>（二）存在的问题。</w:t>
      </w:r>
    </w:p>
    <w:p w:rsidR="00D541CF" w:rsidRDefault="00C86FBD">
      <w:pPr>
        <w:adjustRightInd w:val="0"/>
        <w:snapToGrid w:val="0"/>
        <w:spacing w:line="353" w:lineRule="auto"/>
        <w:ind w:firstLineChars="200" w:firstLine="640"/>
        <w:rPr>
          <w:rFonts w:eastAsia="仿宋_GB2312"/>
          <w:spacing w:val="8"/>
          <w:kern w:val="0"/>
          <w:sz w:val="32"/>
          <w:szCs w:val="32"/>
        </w:rPr>
      </w:pPr>
      <w:r>
        <w:rPr>
          <w:rFonts w:eastAsia="仿宋_GB2312"/>
          <w:kern w:val="0"/>
          <w:sz w:val="32"/>
          <w:szCs w:val="32"/>
        </w:rPr>
        <w:t>资金下达</w:t>
      </w:r>
      <w:r>
        <w:rPr>
          <w:rFonts w:eastAsia="仿宋_GB2312"/>
          <w:kern w:val="0"/>
          <w:sz w:val="32"/>
          <w:szCs w:val="32"/>
        </w:rPr>
        <w:t>80</w:t>
      </w:r>
      <w:r>
        <w:rPr>
          <w:rFonts w:eastAsia="仿宋_GB2312"/>
          <w:kern w:val="0"/>
          <w:sz w:val="32"/>
          <w:szCs w:val="32"/>
        </w:rPr>
        <w:t>万元，使用</w:t>
      </w:r>
      <w:r>
        <w:rPr>
          <w:rFonts w:eastAsia="仿宋_GB2312"/>
          <w:kern w:val="0"/>
          <w:sz w:val="32"/>
          <w:szCs w:val="32"/>
        </w:rPr>
        <w:t>78.02</w:t>
      </w:r>
      <w:r>
        <w:rPr>
          <w:rFonts w:eastAsia="仿宋_GB2312"/>
          <w:kern w:val="0"/>
          <w:sz w:val="32"/>
          <w:szCs w:val="32"/>
        </w:rPr>
        <w:t>万元，差额</w:t>
      </w:r>
      <w:r>
        <w:rPr>
          <w:rFonts w:eastAsia="仿宋_GB2312"/>
          <w:kern w:val="0"/>
          <w:sz w:val="32"/>
          <w:szCs w:val="32"/>
        </w:rPr>
        <w:t>1.98</w:t>
      </w:r>
      <w:r>
        <w:rPr>
          <w:rFonts w:eastAsia="仿宋_GB2312"/>
          <w:kern w:val="0"/>
          <w:sz w:val="32"/>
          <w:szCs w:val="32"/>
        </w:rPr>
        <w:t>万元财政于年底做指标收回。资金使用数低于资金下达数，主要是由于财政财力紧张</w:t>
      </w:r>
      <w:r>
        <w:rPr>
          <w:rFonts w:eastAsia="仿宋_GB2312"/>
          <w:color w:val="000000"/>
          <w:kern w:val="0"/>
          <w:sz w:val="32"/>
          <w:szCs w:val="32"/>
        </w:rPr>
        <w:t>，已报审的资金无法支付。</w:t>
      </w:r>
    </w:p>
    <w:p w:rsidR="00D541CF" w:rsidRDefault="00C86FBD">
      <w:pPr>
        <w:adjustRightInd w:val="0"/>
        <w:snapToGrid w:val="0"/>
        <w:spacing w:line="353" w:lineRule="auto"/>
        <w:ind w:firstLineChars="200" w:firstLine="640"/>
        <w:rPr>
          <w:rFonts w:eastAsia="楷体_GB2312"/>
          <w:kern w:val="0"/>
          <w:sz w:val="32"/>
          <w:szCs w:val="32"/>
        </w:rPr>
      </w:pPr>
      <w:r>
        <w:rPr>
          <w:rFonts w:eastAsia="楷体_GB2312"/>
          <w:kern w:val="0"/>
          <w:sz w:val="32"/>
          <w:szCs w:val="32"/>
        </w:rPr>
        <w:t>（三）相关建议。</w:t>
      </w:r>
    </w:p>
    <w:p w:rsidR="00D541CF" w:rsidRDefault="00C86FBD">
      <w:pPr>
        <w:adjustRightInd w:val="0"/>
        <w:snapToGrid w:val="0"/>
        <w:spacing w:line="353" w:lineRule="auto"/>
        <w:ind w:firstLineChars="200" w:firstLine="640"/>
        <w:rPr>
          <w:rFonts w:eastAsia="仿宋_GB2312"/>
          <w:spacing w:val="8"/>
          <w:kern w:val="0"/>
          <w:sz w:val="32"/>
          <w:szCs w:val="32"/>
        </w:rPr>
      </w:pPr>
      <w:r>
        <w:rPr>
          <w:rFonts w:eastAsia="仿宋_GB2312"/>
          <w:kern w:val="0"/>
          <w:sz w:val="32"/>
          <w:szCs w:val="32"/>
        </w:rPr>
        <w:t>无。</w:t>
      </w:r>
    </w:p>
    <w:tbl>
      <w:tblPr>
        <w:tblpPr w:leftFromText="180" w:rightFromText="180" w:vertAnchor="text" w:horzAnchor="margin" w:tblpXSpec="center" w:tblpY="195"/>
        <w:tblOverlap w:val="never"/>
        <w:tblW w:w="9811" w:type="dxa"/>
        <w:tblLayout w:type="fixed"/>
        <w:tblLook w:val="04A0" w:firstRow="1" w:lastRow="0" w:firstColumn="1" w:lastColumn="0" w:noHBand="0" w:noVBand="1"/>
      </w:tblPr>
      <w:tblGrid>
        <w:gridCol w:w="1976"/>
        <w:gridCol w:w="967"/>
        <w:gridCol w:w="175"/>
        <w:gridCol w:w="1385"/>
        <w:gridCol w:w="250"/>
        <w:gridCol w:w="1189"/>
        <w:gridCol w:w="1224"/>
        <w:gridCol w:w="455"/>
        <w:gridCol w:w="1954"/>
        <w:gridCol w:w="236"/>
      </w:tblGrid>
      <w:tr w:rsidR="00D541CF">
        <w:trPr>
          <w:trHeight w:val="675"/>
        </w:trPr>
        <w:tc>
          <w:tcPr>
            <w:tcW w:w="9575" w:type="dxa"/>
            <w:gridSpan w:val="9"/>
            <w:tcBorders>
              <w:top w:val="nil"/>
              <w:left w:val="nil"/>
              <w:bottom w:val="nil"/>
              <w:right w:val="nil"/>
            </w:tcBorders>
            <w:shd w:val="clear" w:color="auto" w:fill="auto"/>
            <w:vAlign w:val="center"/>
          </w:tcPr>
          <w:p w:rsidR="00D541CF" w:rsidRDefault="00C86FBD">
            <w:pPr>
              <w:widowControl/>
              <w:textAlignment w:val="center"/>
              <w:rPr>
                <w:b/>
                <w:sz w:val="32"/>
                <w:szCs w:val="32"/>
              </w:rPr>
            </w:pPr>
            <w:r>
              <w:rPr>
                <w:b/>
                <w:sz w:val="32"/>
                <w:szCs w:val="32"/>
              </w:rPr>
              <w:lastRenderedPageBreak/>
              <w:t>2021</w:t>
            </w:r>
            <w:r>
              <w:rPr>
                <w:b/>
                <w:sz w:val="32"/>
                <w:szCs w:val="32"/>
              </w:rPr>
              <w:t>年</w:t>
            </w:r>
            <w:r>
              <w:rPr>
                <w:b/>
                <w:sz w:val="32"/>
                <w:szCs w:val="32"/>
              </w:rPr>
              <w:t>50</w:t>
            </w:r>
            <w:r>
              <w:rPr>
                <w:b/>
                <w:sz w:val="32"/>
                <w:szCs w:val="32"/>
              </w:rPr>
              <w:t>万元以上（含）特定目标类部门预算项目绩效目标自评</w:t>
            </w:r>
          </w:p>
        </w:tc>
        <w:tc>
          <w:tcPr>
            <w:tcW w:w="236" w:type="dxa"/>
            <w:tcBorders>
              <w:top w:val="nil"/>
              <w:left w:val="nil"/>
              <w:bottom w:val="nil"/>
              <w:right w:val="nil"/>
            </w:tcBorders>
            <w:shd w:val="clear" w:color="auto" w:fill="auto"/>
            <w:vAlign w:val="center"/>
          </w:tcPr>
          <w:p w:rsidR="00D541CF" w:rsidRDefault="00D541CF">
            <w:pPr>
              <w:widowControl/>
              <w:jc w:val="center"/>
              <w:textAlignment w:val="center"/>
              <w:rPr>
                <w:b/>
                <w:kern w:val="0"/>
                <w:sz w:val="32"/>
                <w:szCs w:val="32"/>
                <w:lang w:bidi="ar"/>
              </w:rPr>
            </w:pPr>
          </w:p>
        </w:tc>
      </w:tr>
      <w:tr w:rsidR="00D541CF">
        <w:trPr>
          <w:gridAfter w:val="1"/>
          <w:wAfter w:w="236" w:type="dxa"/>
          <w:trHeight w:val="254"/>
        </w:trPr>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center"/>
              <w:textAlignment w:val="center"/>
              <w:rPr>
                <w:rFonts w:eastAsia="仿宋_GB2312"/>
                <w:szCs w:val="21"/>
              </w:rPr>
            </w:pPr>
            <w:r>
              <w:rPr>
                <w:rFonts w:eastAsia="仿宋_GB2312"/>
                <w:kern w:val="0"/>
                <w:szCs w:val="21"/>
                <w:lang w:bidi="ar"/>
              </w:rPr>
              <w:t>主管部门及代码</w:t>
            </w:r>
          </w:p>
        </w:tc>
        <w:tc>
          <w:tcPr>
            <w:tcW w:w="28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textAlignment w:val="center"/>
              <w:rPr>
                <w:rFonts w:eastAsia="仿宋_GB2312"/>
                <w:szCs w:val="21"/>
              </w:rPr>
            </w:pPr>
            <w:r>
              <w:rPr>
                <w:rFonts w:eastAsia="仿宋_GB2312"/>
                <w:szCs w:val="21"/>
              </w:rPr>
              <w:t xml:space="preserve"> </w:t>
            </w:r>
            <w:r>
              <w:rPr>
                <w:rFonts w:eastAsia="仿宋_GB2312"/>
                <w:szCs w:val="21"/>
              </w:rPr>
              <w:t>攀枝花市统计局</w:t>
            </w:r>
            <w:r>
              <w:rPr>
                <w:rFonts w:eastAsia="仿宋_GB2312"/>
                <w:szCs w:val="21"/>
              </w:rPr>
              <w:t>115001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center"/>
              <w:textAlignment w:val="center"/>
              <w:rPr>
                <w:rFonts w:eastAsia="仿宋_GB2312"/>
                <w:szCs w:val="21"/>
              </w:rPr>
            </w:pPr>
            <w:r>
              <w:rPr>
                <w:rFonts w:eastAsia="仿宋_GB2312"/>
                <w:kern w:val="0"/>
                <w:szCs w:val="21"/>
                <w:lang w:bidi="ar"/>
              </w:rPr>
              <w:t>实施单位</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center"/>
              <w:textAlignment w:val="center"/>
              <w:rPr>
                <w:rFonts w:eastAsia="仿宋_GB2312"/>
                <w:szCs w:val="21"/>
              </w:rPr>
            </w:pPr>
            <w:r>
              <w:rPr>
                <w:rFonts w:eastAsia="仿宋_GB2312"/>
                <w:szCs w:val="21"/>
              </w:rPr>
              <w:t>攀枝花市统计局</w:t>
            </w:r>
          </w:p>
        </w:tc>
      </w:tr>
      <w:tr w:rsidR="00D541CF">
        <w:trPr>
          <w:gridAfter w:val="1"/>
          <w:wAfter w:w="236" w:type="dxa"/>
          <w:trHeight w:val="341"/>
        </w:trPr>
        <w:tc>
          <w:tcPr>
            <w:tcW w:w="311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center"/>
              <w:textAlignment w:val="center"/>
              <w:rPr>
                <w:rFonts w:eastAsia="仿宋_GB2312"/>
                <w:szCs w:val="21"/>
              </w:rPr>
            </w:pPr>
            <w:r>
              <w:rPr>
                <w:rFonts w:eastAsia="仿宋_GB2312"/>
                <w:kern w:val="0"/>
                <w:szCs w:val="21"/>
                <w:lang w:bidi="ar"/>
              </w:rPr>
              <w:t>项目预算</w:t>
            </w:r>
            <w:r>
              <w:rPr>
                <w:rFonts w:eastAsia="仿宋_GB2312"/>
                <w:kern w:val="0"/>
                <w:szCs w:val="21"/>
                <w:lang w:bidi="ar"/>
              </w:rPr>
              <w:br/>
            </w:r>
            <w:r>
              <w:rPr>
                <w:rFonts w:eastAsia="仿宋_GB2312"/>
                <w:kern w:val="0"/>
                <w:szCs w:val="21"/>
                <w:lang w:bidi="ar"/>
              </w:rPr>
              <w:t>执行情况</w:t>
            </w:r>
            <w:r>
              <w:rPr>
                <w:rFonts w:eastAsia="仿宋_GB2312"/>
                <w:kern w:val="0"/>
                <w:szCs w:val="21"/>
                <w:lang w:bidi="ar"/>
              </w:rPr>
              <w:br/>
            </w:r>
            <w:r>
              <w:rPr>
                <w:rFonts w:eastAsia="仿宋_GB2312"/>
                <w:kern w:val="0"/>
                <w:szCs w:val="21"/>
                <w:lang w:bidi="ar"/>
              </w:rPr>
              <w:t>（万元）</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left"/>
              <w:textAlignment w:val="center"/>
              <w:rPr>
                <w:rFonts w:eastAsia="仿宋_GB2312"/>
                <w:szCs w:val="21"/>
              </w:rPr>
            </w:pPr>
            <w:r>
              <w:rPr>
                <w:rFonts w:eastAsia="仿宋_GB2312"/>
                <w:kern w:val="0"/>
                <w:szCs w:val="21"/>
                <w:lang w:bidi="ar"/>
              </w:rPr>
              <w:t xml:space="preserve"> </w:t>
            </w:r>
            <w:r>
              <w:rPr>
                <w:rFonts w:eastAsia="仿宋_GB2312"/>
                <w:kern w:val="0"/>
                <w:szCs w:val="21"/>
                <w:lang w:bidi="ar"/>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left"/>
              <w:textAlignment w:val="center"/>
              <w:rPr>
                <w:rFonts w:eastAsia="仿宋_GB2312"/>
                <w:szCs w:val="21"/>
              </w:rPr>
            </w:pPr>
            <w:r>
              <w:rPr>
                <w:rFonts w:eastAsia="仿宋_GB2312"/>
                <w:szCs w:val="21"/>
              </w:rPr>
              <w:t xml:space="preserve">  80.0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left"/>
              <w:textAlignment w:val="center"/>
              <w:rPr>
                <w:rFonts w:eastAsia="仿宋_GB2312"/>
                <w:szCs w:val="21"/>
              </w:rPr>
            </w:pPr>
            <w:r>
              <w:rPr>
                <w:rFonts w:eastAsia="仿宋_GB2312"/>
                <w:kern w:val="0"/>
                <w:szCs w:val="21"/>
                <w:lang w:bidi="ar"/>
              </w:rPr>
              <w:t xml:space="preserve"> </w:t>
            </w:r>
            <w:r>
              <w:rPr>
                <w:rFonts w:eastAsia="仿宋_GB2312"/>
                <w:kern w:val="0"/>
                <w:szCs w:val="21"/>
                <w:lang w:bidi="ar"/>
              </w:rPr>
              <w:t>执行数：</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textAlignment w:val="center"/>
              <w:rPr>
                <w:rFonts w:eastAsia="仿宋_GB2312"/>
                <w:szCs w:val="21"/>
              </w:rPr>
            </w:pPr>
            <w:r>
              <w:rPr>
                <w:rFonts w:eastAsia="仿宋_GB2312"/>
                <w:szCs w:val="21"/>
              </w:rPr>
              <w:t xml:space="preserve">  78.02</w:t>
            </w:r>
          </w:p>
        </w:tc>
      </w:tr>
      <w:tr w:rsidR="00D541CF">
        <w:trPr>
          <w:gridAfter w:val="1"/>
          <w:wAfter w:w="236" w:type="dxa"/>
          <w:trHeight w:val="555"/>
        </w:trPr>
        <w:tc>
          <w:tcPr>
            <w:tcW w:w="31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D541CF">
            <w:pPr>
              <w:spacing w:line="280" w:lineRule="exact"/>
              <w:jc w:val="center"/>
              <w:rPr>
                <w:rFonts w:eastAsia="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left"/>
              <w:textAlignment w:val="center"/>
              <w:rPr>
                <w:rFonts w:eastAsia="仿宋_GB2312"/>
                <w:kern w:val="0"/>
                <w:szCs w:val="21"/>
                <w:lang w:bidi="ar"/>
              </w:rPr>
            </w:pPr>
            <w:r>
              <w:rPr>
                <w:rFonts w:eastAsia="仿宋_GB2312"/>
                <w:kern w:val="0"/>
                <w:szCs w:val="21"/>
                <w:lang w:bidi="ar"/>
              </w:rPr>
              <w:t>其中：</w:t>
            </w:r>
          </w:p>
          <w:p w:rsidR="00D541CF" w:rsidRDefault="00C86FBD">
            <w:pPr>
              <w:widowControl/>
              <w:spacing w:line="280" w:lineRule="exact"/>
              <w:jc w:val="left"/>
              <w:textAlignment w:val="center"/>
              <w:rPr>
                <w:rFonts w:eastAsia="仿宋_GB2312"/>
                <w:szCs w:val="21"/>
              </w:rPr>
            </w:pPr>
            <w:r>
              <w:rPr>
                <w:rFonts w:eastAsia="仿宋_GB2312"/>
                <w:kern w:val="0"/>
                <w:szCs w:val="21"/>
                <w:lang w:bidi="ar"/>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left"/>
              <w:textAlignment w:val="center"/>
              <w:rPr>
                <w:rFonts w:eastAsia="仿宋_GB2312"/>
                <w:szCs w:val="21"/>
              </w:rPr>
            </w:pPr>
            <w:r>
              <w:rPr>
                <w:rFonts w:eastAsia="仿宋_GB2312"/>
                <w:szCs w:val="21"/>
              </w:rPr>
              <w:t xml:space="preserve">  80.0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left"/>
              <w:textAlignment w:val="center"/>
              <w:rPr>
                <w:rFonts w:eastAsia="仿宋_GB2312"/>
                <w:kern w:val="0"/>
                <w:szCs w:val="21"/>
                <w:lang w:bidi="ar"/>
              </w:rPr>
            </w:pPr>
            <w:r>
              <w:rPr>
                <w:rFonts w:eastAsia="仿宋_GB2312"/>
                <w:kern w:val="0"/>
                <w:szCs w:val="21"/>
                <w:lang w:bidi="ar"/>
              </w:rPr>
              <w:t>其中：</w:t>
            </w:r>
          </w:p>
          <w:p w:rsidR="00D541CF" w:rsidRDefault="00C86FBD">
            <w:pPr>
              <w:widowControl/>
              <w:spacing w:line="280" w:lineRule="exact"/>
              <w:jc w:val="left"/>
              <w:textAlignment w:val="center"/>
              <w:rPr>
                <w:rFonts w:eastAsia="仿宋_GB2312"/>
                <w:szCs w:val="21"/>
              </w:rPr>
            </w:pPr>
            <w:r>
              <w:rPr>
                <w:rFonts w:eastAsia="仿宋_GB2312"/>
                <w:kern w:val="0"/>
                <w:szCs w:val="21"/>
                <w:lang w:bidi="ar"/>
              </w:rPr>
              <w:t>财政拨款</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textAlignment w:val="center"/>
              <w:rPr>
                <w:rFonts w:eastAsia="仿宋_GB2312"/>
                <w:szCs w:val="21"/>
              </w:rPr>
            </w:pPr>
            <w:r>
              <w:rPr>
                <w:rFonts w:eastAsia="仿宋_GB2312"/>
                <w:szCs w:val="21"/>
              </w:rPr>
              <w:t xml:space="preserve">  78.02</w:t>
            </w:r>
          </w:p>
        </w:tc>
      </w:tr>
      <w:tr w:rsidR="00D541CF">
        <w:trPr>
          <w:gridAfter w:val="1"/>
          <w:wAfter w:w="236" w:type="dxa"/>
          <w:trHeight w:val="341"/>
        </w:trPr>
        <w:tc>
          <w:tcPr>
            <w:tcW w:w="31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D541CF">
            <w:pPr>
              <w:spacing w:line="280" w:lineRule="exact"/>
              <w:jc w:val="center"/>
              <w:rPr>
                <w:rFonts w:eastAsia="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left"/>
              <w:textAlignment w:val="center"/>
              <w:rPr>
                <w:rFonts w:eastAsia="仿宋_GB2312"/>
                <w:szCs w:val="21"/>
              </w:rPr>
            </w:pPr>
            <w:r>
              <w:rPr>
                <w:rFonts w:eastAsia="仿宋_GB2312"/>
                <w:kern w:val="0"/>
                <w:szCs w:val="21"/>
                <w:lang w:bidi="ar"/>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left"/>
              <w:textAlignment w:val="center"/>
              <w:rPr>
                <w:rFonts w:eastAsia="仿宋_GB2312"/>
                <w:szCs w:val="21"/>
              </w:rPr>
            </w:pPr>
            <w:r>
              <w:rPr>
                <w:rFonts w:eastAsia="仿宋_GB2312"/>
                <w:szCs w:val="21"/>
              </w:rPr>
              <w:t xml:space="preserve">  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left"/>
              <w:textAlignment w:val="center"/>
              <w:rPr>
                <w:rFonts w:eastAsia="仿宋_GB2312"/>
                <w:szCs w:val="21"/>
              </w:rPr>
            </w:pPr>
            <w:r>
              <w:rPr>
                <w:rFonts w:eastAsia="仿宋_GB2312"/>
                <w:kern w:val="0"/>
                <w:szCs w:val="21"/>
                <w:lang w:bidi="ar"/>
              </w:rPr>
              <w:t>其他资金</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textAlignment w:val="center"/>
              <w:rPr>
                <w:rFonts w:eastAsia="仿宋_GB2312"/>
                <w:szCs w:val="21"/>
              </w:rPr>
            </w:pPr>
            <w:r>
              <w:rPr>
                <w:rFonts w:eastAsia="仿宋_GB2312"/>
                <w:szCs w:val="21"/>
              </w:rPr>
              <w:t xml:space="preserve">   0.0</w:t>
            </w:r>
          </w:p>
        </w:tc>
      </w:tr>
      <w:tr w:rsidR="00D541CF">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center"/>
              <w:textAlignment w:val="center"/>
              <w:rPr>
                <w:rFonts w:eastAsia="仿宋_GB2312"/>
                <w:kern w:val="0"/>
                <w:szCs w:val="21"/>
                <w:lang w:bidi="ar"/>
              </w:rPr>
            </w:pPr>
            <w:r>
              <w:rPr>
                <w:rFonts w:eastAsia="仿宋_GB2312"/>
                <w:kern w:val="0"/>
                <w:szCs w:val="21"/>
                <w:lang w:bidi="ar"/>
              </w:rPr>
              <w:t>年度总体目标</w:t>
            </w:r>
          </w:p>
          <w:p w:rsidR="00D541CF" w:rsidRDefault="00C86FBD">
            <w:pPr>
              <w:widowControl/>
              <w:spacing w:line="280" w:lineRule="exact"/>
              <w:jc w:val="center"/>
              <w:textAlignment w:val="center"/>
              <w:rPr>
                <w:rFonts w:eastAsia="仿宋_GB2312"/>
                <w:szCs w:val="21"/>
              </w:rPr>
            </w:pPr>
            <w:r>
              <w:rPr>
                <w:rFonts w:eastAsia="仿宋_GB2312"/>
                <w:kern w:val="0"/>
                <w:szCs w:val="21"/>
                <w:lang w:bidi="ar"/>
              </w:rPr>
              <w:t>完成情况</w:t>
            </w:r>
          </w:p>
        </w:tc>
        <w:tc>
          <w:tcPr>
            <w:tcW w:w="39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center"/>
              <w:textAlignment w:val="center"/>
              <w:rPr>
                <w:rFonts w:eastAsia="仿宋_GB2312"/>
                <w:szCs w:val="21"/>
              </w:rPr>
            </w:pPr>
            <w:r>
              <w:rPr>
                <w:rFonts w:eastAsia="仿宋_GB2312"/>
                <w:kern w:val="0"/>
                <w:szCs w:val="21"/>
                <w:lang w:bidi="ar"/>
              </w:rPr>
              <w:t>预期目标</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center"/>
              <w:textAlignment w:val="center"/>
              <w:rPr>
                <w:rFonts w:eastAsia="仿宋_GB2312"/>
                <w:szCs w:val="21"/>
              </w:rPr>
            </w:pPr>
            <w:r>
              <w:rPr>
                <w:rFonts w:eastAsia="仿宋_GB2312"/>
                <w:kern w:val="0"/>
                <w:szCs w:val="21"/>
                <w:lang w:bidi="ar"/>
              </w:rPr>
              <w:t>目标实际完成情况</w:t>
            </w:r>
          </w:p>
        </w:tc>
      </w:tr>
      <w:tr w:rsidR="00D541CF">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D541CF">
            <w:pPr>
              <w:spacing w:line="280" w:lineRule="exact"/>
              <w:jc w:val="center"/>
              <w:rPr>
                <w:rFonts w:eastAsia="仿宋_GB2312"/>
                <w:szCs w:val="21"/>
              </w:rPr>
            </w:pPr>
          </w:p>
        </w:tc>
        <w:tc>
          <w:tcPr>
            <w:tcW w:w="3966" w:type="dxa"/>
            <w:gridSpan w:val="5"/>
            <w:tcBorders>
              <w:top w:val="single" w:sz="4" w:space="0" w:color="000000"/>
              <w:left w:val="single" w:sz="4" w:space="0" w:color="000000"/>
              <w:bottom w:val="single" w:sz="4" w:space="0" w:color="000000"/>
              <w:right w:val="single" w:sz="4" w:space="0" w:color="000000"/>
            </w:tcBorders>
            <w:shd w:val="clear" w:color="auto" w:fill="auto"/>
          </w:tcPr>
          <w:p w:rsidR="00D541CF" w:rsidRDefault="00C86FBD">
            <w:pPr>
              <w:widowControl/>
              <w:spacing w:line="260" w:lineRule="exact"/>
              <w:jc w:val="left"/>
              <w:textAlignment w:val="top"/>
              <w:rPr>
                <w:rFonts w:eastAsia="仿宋_GB2312"/>
                <w:szCs w:val="21"/>
              </w:rPr>
            </w:pPr>
            <w:r>
              <w:rPr>
                <w:rFonts w:eastAsia="仿宋_GB2312"/>
                <w:szCs w:val="21"/>
              </w:rPr>
              <w:t>学习贯彻党的十九大、省委十一届十次全会和省委经济工作会议、省</w:t>
            </w:r>
            <w:r>
              <w:rPr>
                <w:rFonts w:eastAsia="仿宋_GB2312"/>
                <w:szCs w:val="21"/>
              </w:rPr>
              <w:t>“</w:t>
            </w:r>
            <w:r>
              <w:rPr>
                <w:rFonts w:eastAsia="仿宋_GB2312"/>
                <w:szCs w:val="21"/>
              </w:rPr>
              <w:t>两会</w:t>
            </w:r>
            <w:r>
              <w:rPr>
                <w:rFonts w:eastAsia="仿宋_GB2312"/>
                <w:szCs w:val="21"/>
              </w:rPr>
              <w:t>”</w:t>
            </w:r>
            <w:r>
              <w:rPr>
                <w:rFonts w:eastAsia="仿宋_GB2312"/>
                <w:szCs w:val="21"/>
              </w:rPr>
              <w:t>、市委十一届二次全会精神，按照市委市政府和省统计局的工作部署，切实履行管党治党政治责任，推进统计改革创新、保障全局</w:t>
            </w:r>
            <w:r>
              <w:rPr>
                <w:rFonts w:eastAsia="仿宋_GB2312"/>
                <w:szCs w:val="21"/>
              </w:rPr>
              <w:t xml:space="preserve"> 2021</w:t>
            </w:r>
            <w:r>
              <w:rPr>
                <w:rFonts w:eastAsia="仿宋_GB2312"/>
                <w:szCs w:val="21"/>
              </w:rPr>
              <w:t>年统计工作顺利推进，为全市改革发展提供真实统计数据和信息决策服务。</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tcPr>
          <w:p w:rsidR="00D541CF" w:rsidRDefault="00C86FBD">
            <w:pPr>
              <w:widowControl/>
              <w:spacing w:line="260" w:lineRule="exact"/>
              <w:jc w:val="left"/>
              <w:textAlignment w:val="top"/>
              <w:rPr>
                <w:rFonts w:eastAsia="仿宋_GB2312"/>
                <w:szCs w:val="21"/>
              </w:rPr>
            </w:pPr>
            <w:r>
              <w:rPr>
                <w:rFonts w:eastAsia="仿宋_GB2312"/>
                <w:szCs w:val="21"/>
              </w:rPr>
              <w:t>学习贯彻党的十九大、省委十一届十次全会和省委经济工作会议、省</w:t>
            </w:r>
            <w:r>
              <w:rPr>
                <w:rFonts w:eastAsia="仿宋_GB2312"/>
                <w:szCs w:val="21"/>
              </w:rPr>
              <w:t>“</w:t>
            </w:r>
            <w:r>
              <w:rPr>
                <w:rFonts w:eastAsia="仿宋_GB2312"/>
                <w:szCs w:val="21"/>
              </w:rPr>
              <w:t>两会</w:t>
            </w:r>
            <w:r>
              <w:rPr>
                <w:rFonts w:eastAsia="仿宋_GB2312"/>
                <w:szCs w:val="21"/>
              </w:rPr>
              <w:t>”</w:t>
            </w:r>
            <w:r>
              <w:rPr>
                <w:rFonts w:eastAsia="仿宋_GB2312"/>
                <w:szCs w:val="21"/>
              </w:rPr>
              <w:t>、市委十一届二次全会精神，按照市委市政府和省统计局的工作部署，切实履行管党治党政治责任，推进统计改革创新、保障全局</w:t>
            </w:r>
            <w:r>
              <w:rPr>
                <w:rFonts w:eastAsia="仿宋_GB2312"/>
                <w:szCs w:val="21"/>
              </w:rPr>
              <w:t xml:space="preserve"> 2021</w:t>
            </w:r>
            <w:r>
              <w:rPr>
                <w:rFonts w:eastAsia="仿宋_GB2312"/>
                <w:szCs w:val="21"/>
              </w:rPr>
              <w:t>年统计工作顺利推进</w:t>
            </w:r>
            <w:r>
              <w:rPr>
                <w:rFonts w:eastAsia="仿宋_GB2312"/>
                <w:szCs w:val="21"/>
              </w:rPr>
              <w:t>,</w:t>
            </w:r>
            <w:r>
              <w:rPr>
                <w:rFonts w:eastAsia="仿宋_GB2312"/>
                <w:szCs w:val="21"/>
              </w:rPr>
              <w:t>为全市改革发展提供真实统计数据和信息决策服务。</w:t>
            </w:r>
          </w:p>
        </w:tc>
      </w:tr>
      <w:tr w:rsidR="00D541CF">
        <w:trPr>
          <w:gridAfter w:val="1"/>
          <w:wAfter w:w="236" w:type="dxa"/>
          <w:trHeight w:val="609"/>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D541CF" w:rsidRDefault="00C86FBD">
            <w:pPr>
              <w:widowControl/>
              <w:spacing w:line="280" w:lineRule="exact"/>
              <w:jc w:val="center"/>
              <w:textAlignment w:val="center"/>
              <w:rPr>
                <w:rFonts w:eastAsia="仿宋_GB2312"/>
                <w:szCs w:val="21"/>
              </w:rPr>
            </w:pPr>
            <w:r>
              <w:rPr>
                <w:rFonts w:eastAsia="仿宋_GB2312"/>
                <w:kern w:val="0"/>
                <w:szCs w:val="21"/>
                <w:lang w:bidi="ar"/>
              </w:rPr>
              <w:t>年度绩效指标完成情况</w:t>
            </w:r>
          </w:p>
        </w:tc>
        <w:tc>
          <w:tcPr>
            <w:tcW w:w="967" w:type="dxa"/>
            <w:tcBorders>
              <w:top w:val="single" w:sz="4" w:space="0" w:color="000000"/>
              <w:left w:val="nil"/>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center"/>
              <w:rPr>
                <w:rFonts w:eastAsia="仿宋_GB2312"/>
                <w:kern w:val="0"/>
                <w:szCs w:val="21"/>
                <w:lang w:bidi="ar"/>
              </w:rPr>
            </w:pPr>
            <w:r>
              <w:rPr>
                <w:rFonts w:eastAsia="仿宋_GB2312"/>
                <w:kern w:val="0"/>
                <w:szCs w:val="21"/>
                <w:lang w:bidi="ar"/>
              </w:rPr>
              <w:t>一级</w:t>
            </w:r>
          </w:p>
          <w:p w:rsidR="00D541CF" w:rsidRDefault="00C86FBD">
            <w:pPr>
              <w:widowControl/>
              <w:spacing w:line="260" w:lineRule="exact"/>
              <w:jc w:val="center"/>
              <w:textAlignment w:val="center"/>
              <w:rPr>
                <w:rFonts w:eastAsia="仿宋_GB2312"/>
                <w:szCs w:val="21"/>
              </w:rPr>
            </w:pPr>
            <w:r>
              <w:rPr>
                <w:rFonts w:eastAsia="仿宋_GB2312"/>
                <w:kern w:val="0"/>
                <w:szCs w:val="21"/>
                <w:lang w:bidi="ar"/>
              </w:rPr>
              <w:t>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center"/>
              <w:rPr>
                <w:rFonts w:eastAsia="仿宋_GB2312"/>
                <w:kern w:val="0"/>
                <w:szCs w:val="21"/>
                <w:lang w:bidi="ar"/>
              </w:rPr>
            </w:pPr>
            <w:r>
              <w:rPr>
                <w:rFonts w:eastAsia="仿宋_GB2312"/>
                <w:kern w:val="0"/>
                <w:szCs w:val="21"/>
                <w:lang w:bidi="ar"/>
              </w:rPr>
              <w:t>二级</w:t>
            </w:r>
          </w:p>
          <w:p w:rsidR="00D541CF" w:rsidRDefault="00C86FBD">
            <w:pPr>
              <w:widowControl/>
              <w:spacing w:line="260" w:lineRule="exact"/>
              <w:jc w:val="center"/>
              <w:textAlignment w:val="center"/>
              <w:rPr>
                <w:rFonts w:eastAsia="仿宋_GB2312"/>
                <w:szCs w:val="21"/>
              </w:rPr>
            </w:pPr>
            <w:r>
              <w:rPr>
                <w:rFonts w:eastAsia="仿宋_GB2312"/>
                <w:kern w:val="0"/>
                <w:szCs w:val="21"/>
                <w:lang w:bidi="ar"/>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center"/>
              <w:rPr>
                <w:rFonts w:eastAsia="仿宋_GB2312"/>
                <w:kern w:val="0"/>
                <w:szCs w:val="21"/>
                <w:lang w:bidi="ar"/>
              </w:rPr>
            </w:pPr>
            <w:r>
              <w:rPr>
                <w:rFonts w:eastAsia="仿宋_GB2312"/>
                <w:kern w:val="0"/>
                <w:szCs w:val="21"/>
                <w:lang w:bidi="ar"/>
              </w:rPr>
              <w:t>三级</w:t>
            </w:r>
          </w:p>
          <w:p w:rsidR="00D541CF" w:rsidRDefault="00C86FBD">
            <w:pPr>
              <w:widowControl/>
              <w:spacing w:line="260" w:lineRule="exact"/>
              <w:jc w:val="center"/>
              <w:textAlignment w:val="center"/>
              <w:rPr>
                <w:rFonts w:eastAsia="仿宋_GB2312"/>
                <w:szCs w:val="21"/>
              </w:rPr>
            </w:pPr>
            <w:r>
              <w:rPr>
                <w:rFonts w:eastAsia="仿宋_GB2312"/>
                <w:kern w:val="0"/>
                <w:szCs w:val="21"/>
                <w:lang w:bidi="ar"/>
              </w:rPr>
              <w:t>指标</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center"/>
              <w:rPr>
                <w:rFonts w:eastAsia="仿宋_GB2312"/>
                <w:szCs w:val="21"/>
              </w:rPr>
            </w:pPr>
            <w:r>
              <w:rPr>
                <w:rFonts w:eastAsia="仿宋_GB2312"/>
                <w:kern w:val="0"/>
                <w:szCs w:val="21"/>
                <w:lang w:bidi="ar"/>
              </w:rPr>
              <w:t>预期指标值</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center"/>
              <w:rPr>
                <w:rFonts w:eastAsia="仿宋_GB2312"/>
                <w:szCs w:val="21"/>
              </w:rPr>
            </w:pPr>
            <w:r>
              <w:rPr>
                <w:rFonts w:eastAsia="仿宋_GB2312"/>
                <w:kern w:val="0"/>
                <w:szCs w:val="21"/>
                <w:lang w:bidi="ar"/>
              </w:rPr>
              <w:t>实际完成指标值</w:t>
            </w:r>
          </w:p>
        </w:tc>
      </w:tr>
      <w:tr w:rsidR="00D541CF">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D541CF" w:rsidRDefault="00D541CF">
            <w:pPr>
              <w:spacing w:line="280" w:lineRule="exact"/>
              <w:jc w:val="center"/>
              <w:rPr>
                <w:rFonts w:eastAsia="仿宋_GB2312"/>
                <w:szCs w:val="21"/>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完成</w:t>
            </w:r>
          </w:p>
          <w:p w:rsidR="00D541CF" w:rsidRDefault="00C86FBD">
            <w:pPr>
              <w:widowControl/>
              <w:spacing w:line="260" w:lineRule="exact"/>
              <w:jc w:val="center"/>
              <w:textAlignment w:val="bottom"/>
              <w:rPr>
                <w:rFonts w:eastAsia="仿宋_GB2312"/>
                <w:szCs w:val="21"/>
              </w:rPr>
            </w:pPr>
            <w:r>
              <w:rPr>
                <w:rFonts w:eastAsia="仿宋_GB2312"/>
                <w:szCs w:val="21"/>
              </w:rPr>
              <w:t>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数量指标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统计调查样本（个）</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20000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15456</w:t>
            </w:r>
          </w:p>
        </w:tc>
      </w:tr>
      <w:tr w:rsidR="00D541CF">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D541CF" w:rsidRDefault="00D541CF">
            <w:pPr>
              <w:spacing w:line="280" w:lineRule="exact"/>
              <w:jc w:val="center"/>
              <w:rPr>
                <w:rFonts w:eastAsia="仿宋_GB2312"/>
                <w:szCs w:val="21"/>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D541CF">
            <w:pPr>
              <w:widowControl/>
              <w:spacing w:line="260" w:lineRule="exact"/>
              <w:jc w:val="center"/>
              <w:textAlignment w:val="bottom"/>
              <w:rPr>
                <w:rFonts w:eastAsia="仿宋_GB2312"/>
                <w:szCs w:val="21"/>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数量指标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人口普查《主要数据手册》（本）</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300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300</w:t>
            </w:r>
          </w:p>
        </w:tc>
      </w:tr>
      <w:tr w:rsidR="00D541CF">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D541CF" w:rsidRDefault="00D541CF">
            <w:pPr>
              <w:spacing w:line="280" w:lineRule="exact"/>
              <w:jc w:val="center"/>
              <w:rPr>
                <w:rFonts w:eastAsia="仿宋_GB2312"/>
                <w:szCs w:val="21"/>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D541CF">
            <w:pPr>
              <w:widowControl/>
              <w:spacing w:line="260" w:lineRule="exact"/>
              <w:jc w:val="center"/>
              <w:textAlignment w:val="bottom"/>
              <w:rPr>
                <w:rFonts w:eastAsia="仿宋_GB2312"/>
                <w:szCs w:val="21"/>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数量指标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《攀枝花日报》人口普查成果数据解读（期）</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5</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5</w:t>
            </w:r>
          </w:p>
        </w:tc>
      </w:tr>
      <w:tr w:rsidR="00D541CF">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D541CF" w:rsidRDefault="00D541CF">
            <w:pPr>
              <w:spacing w:line="280" w:lineRule="exact"/>
              <w:jc w:val="center"/>
              <w:rPr>
                <w:rFonts w:eastAsia="仿宋_GB2312"/>
                <w:szCs w:val="21"/>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D541CF">
            <w:pPr>
              <w:widowControl/>
              <w:spacing w:line="260" w:lineRule="exact"/>
              <w:jc w:val="center"/>
              <w:textAlignment w:val="bottom"/>
              <w:rPr>
                <w:rFonts w:eastAsia="仿宋_GB2312"/>
                <w:szCs w:val="21"/>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质量指标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培训工作质量达到预期目的</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提升统计工作者的能力</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已完成</w:t>
            </w:r>
          </w:p>
        </w:tc>
      </w:tr>
      <w:tr w:rsidR="00D541CF">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D541CF" w:rsidRDefault="00D541CF">
            <w:pPr>
              <w:spacing w:line="280" w:lineRule="exact"/>
              <w:jc w:val="center"/>
              <w:rPr>
                <w:rFonts w:eastAsia="仿宋_GB2312"/>
                <w:szCs w:val="21"/>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D541CF">
            <w:pPr>
              <w:widowControl/>
              <w:spacing w:line="260" w:lineRule="exact"/>
              <w:jc w:val="center"/>
              <w:textAlignment w:val="bottom"/>
              <w:rPr>
                <w:rFonts w:eastAsia="仿宋_GB2312"/>
                <w:szCs w:val="21"/>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时效指标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完成时限</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2021</w:t>
            </w:r>
            <w:r>
              <w:rPr>
                <w:rFonts w:eastAsia="仿宋_GB2312"/>
                <w:szCs w:val="21"/>
              </w:rPr>
              <w:t>年底</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已完成</w:t>
            </w:r>
          </w:p>
        </w:tc>
      </w:tr>
      <w:tr w:rsidR="00D541CF">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D541CF" w:rsidRDefault="00D541CF">
            <w:pPr>
              <w:spacing w:line="280" w:lineRule="exact"/>
              <w:jc w:val="center"/>
              <w:rPr>
                <w:rFonts w:eastAsia="仿宋_GB2312"/>
                <w:szCs w:val="21"/>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D541CF">
            <w:pPr>
              <w:widowControl/>
              <w:spacing w:line="260" w:lineRule="exact"/>
              <w:jc w:val="center"/>
              <w:textAlignment w:val="bottom"/>
              <w:rPr>
                <w:rFonts w:eastAsia="仿宋_GB2312"/>
                <w:szCs w:val="21"/>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成本指标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成本控制</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≤80</w:t>
            </w:r>
            <w:r>
              <w:rPr>
                <w:rFonts w:eastAsia="仿宋_GB2312"/>
                <w:szCs w:val="21"/>
              </w:rPr>
              <w:t>万元</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78.02</w:t>
            </w:r>
            <w:r>
              <w:rPr>
                <w:rFonts w:eastAsia="仿宋_GB2312"/>
                <w:szCs w:val="21"/>
              </w:rPr>
              <w:t>万元</w:t>
            </w:r>
          </w:p>
        </w:tc>
      </w:tr>
      <w:tr w:rsidR="00D541CF">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D541CF" w:rsidRDefault="00D541CF">
            <w:pPr>
              <w:spacing w:line="280" w:lineRule="exact"/>
              <w:jc w:val="center"/>
              <w:rPr>
                <w:rFonts w:eastAsia="仿宋_GB2312"/>
                <w:szCs w:val="21"/>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效益</w:t>
            </w:r>
            <w:r>
              <w:rPr>
                <w:rFonts w:eastAsia="仿宋_GB2312"/>
                <w:szCs w:val="21"/>
              </w:rPr>
              <w:br/>
            </w:r>
            <w:r>
              <w:rPr>
                <w:rFonts w:eastAsia="仿宋_GB2312"/>
                <w:szCs w:val="21"/>
              </w:rPr>
              <w:t>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社会效益</w:t>
            </w:r>
            <w:r>
              <w:rPr>
                <w:rFonts w:eastAsia="仿宋_GB2312"/>
                <w:szCs w:val="21"/>
              </w:rPr>
              <w:t xml:space="preserve">  </w:t>
            </w:r>
            <w:r>
              <w:rPr>
                <w:rFonts w:eastAsia="仿宋_GB2312"/>
                <w:szCs w:val="21"/>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（统计产品应用率）开展大型普查工作是否对贯彻落实党政决策有积极影响</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w:t>
            </w:r>
            <w:r>
              <w:rPr>
                <w:rFonts w:eastAsia="仿宋_GB2312"/>
                <w:szCs w:val="21"/>
              </w:rPr>
              <w:t>90%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60" w:lineRule="exact"/>
              <w:jc w:val="center"/>
              <w:textAlignment w:val="bottom"/>
              <w:rPr>
                <w:rFonts w:eastAsia="仿宋_GB2312"/>
                <w:szCs w:val="21"/>
              </w:rPr>
            </w:pPr>
            <w:r>
              <w:rPr>
                <w:rFonts w:eastAsia="仿宋_GB2312"/>
                <w:szCs w:val="21"/>
              </w:rPr>
              <w:t>＞</w:t>
            </w:r>
            <w:r>
              <w:rPr>
                <w:rFonts w:eastAsia="仿宋_GB2312"/>
                <w:szCs w:val="21"/>
              </w:rPr>
              <w:t>90%</w:t>
            </w:r>
          </w:p>
        </w:tc>
      </w:tr>
      <w:tr w:rsidR="00D541CF">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D541CF" w:rsidRDefault="00D541CF">
            <w:pPr>
              <w:spacing w:line="280" w:lineRule="exact"/>
              <w:jc w:val="center"/>
              <w:rPr>
                <w:rFonts w:eastAsia="仿宋_GB2312"/>
                <w:szCs w:val="21"/>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D541CF">
            <w:pPr>
              <w:widowControl/>
              <w:spacing w:line="280" w:lineRule="exact"/>
              <w:jc w:val="center"/>
              <w:textAlignment w:val="bottom"/>
              <w:rPr>
                <w:rFonts w:eastAsia="仿宋_GB2312"/>
                <w:szCs w:val="21"/>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center"/>
              <w:textAlignment w:val="bottom"/>
              <w:rPr>
                <w:rFonts w:eastAsia="仿宋_GB2312"/>
                <w:szCs w:val="21"/>
              </w:rPr>
            </w:pPr>
            <w:r>
              <w:rPr>
                <w:rFonts w:eastAsia="仿宋_GB2312"/>
                <w:szCs w:val="21"/>
              </w:rPr>
              <w:t>可持续影响</w:t>
            </w:r>
            <w:r>
              <w:rPr>
                <w:rFonts w:eastAsia="仿宋_GB2312"/>
                <w:szCs w:val="21"/>
              </w:rPr>
              <w:t xml:space="preserve"> </w:t>
            </w:r>
            <w:r>
              <w:rPr>
                <w:rFonts w:eastAsia="仿宋_GB2312"/>
                <w:szCs w:val="21"/>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center"/>
              <w:textAlignment w:val="bottom"/>
              <w:rPr>
                <w:rFonts w:eastAsia="仿宋_GB2312"/>
                <w:szCs w:val="21"/>
              </w:rPr>
            </w:pPr>
            <w:r>
              <w:rPr>
                <w:rFonts w:eastAsia="仿宋_GB2312"/>
                <w:szCs w:val="21"/>
              </w:rPr>
              <w:t>调查数据及资料运用</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center"/>
              <w:textAlignment w:val="bottom"/>
              <w:rPr>
                <w:rFonts w:eastAsia="仿宋_GB2312"/>
                <w:szCs w:val="21"/>
              </w:rPr>
            </w:pPr>
            <w:r>
              <w:rPr>
                <w:rFonts w:eastAsia="仿宋_GB2312"/>
                <w:szCs w:val="21"/>
              </w:rPr>
              <w:t>每项调查会向委托调查单位提供调查报告，供委托单位参考和使用。</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center"/>
              <w:textAlignment w:val="bottom"/>
              <w:rPr>
                <w:rFonts w:eastAsia="仿宋_GB2312"/>
                <w:szCs w:val="21"/>
              </w:rPr>
            </w:pPr>
            <w:r>
              <w:rPr>
                <w:rFonts w:eastAsia="仿宋_GB2312"/>
                <w:szCs w:val="21"/>
              </w:rPr>
              <w:t>已完成</w:t>
            </w:r>
          </w:p>
        </w:tc>
      </w:tr>
      <w:tr w:rsidR="00D541CF">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D541CF" w:rsidRDefault="00D541CF">
            <w:pPr>
              <w:spacing w:line="280" w:lineRule="exact"/>
              <w:jc w:val="center"/>
              <w:rPr>
                <w:rFonts w:eastAsia="仿宋_GB2312"/>
                <w:szCs w:val="21"/>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center"/>
              <w:textAlignment w:val="bottom"/>
              <w:rPr>
                <w:rFonts w:eastAsia="仿宋_GB2312"/>
                <w:szCs w:val="21"/>
              </w:rPr>
            </w:pPr>
            <w:r>
              <w:rPr>
                <w:rFonts w:eastAsia="仿宋_GB2312"/>
                <w:szCs w:val="21"/>
              </w:rPr>
              <w:t>满意</w:t>
            </w:r>
            <w:r>
              <w:rPr>
                <w:rFonts w:eastAsia="仿宋_GB2312"/>
                <w:szCs w:val="21"/>
              </w:rPr>
              <w:br/>
            </w:r>
            <w:r>
              <w:rPr>
                <w:rFonts w:eastAsia="仿宋_GB2312"/>
                <w:szCs w:val="21"/>
              </w:rPr>
              <w:t>度指标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center"/>
              <w:textAlignment w:val="bottom"/>
              <w:rPr>
                <w:rFonts w:eastAsia="仿宋_GB2312"/>
                <w:szCs w:val="21"/>
              </w:rPr>
            </w:pPr>
            <w:r>
              <w:rPr>
                <w:rFonts w:eastAsia="仿宋_GB2312"/>
                <w:szCs w:val="21"/>
              </w:rPr>
              <w:t>满意度</w:t>
            </w:r>
          </w:p>
          <w:p w:rsidR="00D541CF" w:rsidRDefault="00C86FBD">
            <w:pPr>
              <w:widowControl/>
              <w:spacing w:line="280" w:lineRule="exact"/>
              <w:jc w:val="center"/>
              <w:textAlignment w:val="bottom"/>
              <w:rPr>
                <w:rFonts w:eastAsia="仿宋_GB2312"/>
                <w:szCs w:val="21"/>
              </w:rPr>
            </w:pPr>
            <w:r>
              <w:rPr>
                <w:rFonts w:eastAsia="仿宋_GB2312"/>
                <w:szCs w:val="21"/>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center"/>
              <w:textAlignment w:val="bottom"/>
              <w:rPr>
                <w:rFonts w:eastAsia="仿宋_GB2312"/>
                <w:szCs w:val="21"/>
              </w:rPr>
            </w:pPr>
            <w:r>
              <w:rPr>
                <w:rFonts w:eastAsia="仿宋_GB2312"/>
                <w:szCs w:val="21"/>
              </w:rPr>
              <w:t>数据使用者</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center"/>
              <w:textAlignment w:val="bottom"/>
              <w:rPr>
                <w:rFonts w:eastAsia="仿宋_GB2312"/>
                <w:szCs w:val="21"/>
              </w:rPr>
            </w:pPr>
            <w:r>
              <w:rPr>
                <w:rFonts w:eastAsia="仿宋_GB2312"/>
                <w:szCs w:val="21"/>
              </w:rPr>
              <w:t>数据使用者基本满意</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1CF" w:rsidRDefault="00C86FBD">
            <w:pPr>
              <w:widowControl/>
              <w:spacing w:line="280" w:lineRule="exact"/>
              <w:jc w:val="center"/>
              <w:textAlignment w:val="bottom"/>
              <w:rPr>
                <w:rFonts w:eastAsia="仿宋_GB2312"/>
                <w:szCs w:val="21"/>
              </w:rPr>
            </w:pPr>
            <w:r>
              <w:rPr>
                <w:rFonts w:eastAsia="仿宋_GB2312"/>
                <w:szCs w:val="21"/>
              </w:rPr>
              <w:t>已完成</w:t>
            </w:r>
          </w:p>
        </w:tc>
      </w:tr>
    </w:tbl>
    <w:p w:rsidR="00D541CF" w:rsidRDefault="00D541CF">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D541CF" w:rsidRDefault="00C86FBD">
      <w:pPr>
        <w:widowControl/>
        <w:adjustRightInd w:val="0"/>
        <w:snapToGrid w:val="0"/>
        <w:spacing w:line="580" w:lineRule="exact"/>
        <w:contextualSpacing/>
        <w:jc w:val="left"/>
        <w:rPr>
          <w:rFonts w:eastAsia="黑体"/>
          <w:kern w:val="0"/>
          <w:sz w:val="32"/>
          <w:szCs w:val="32"/>
          <w:shd w:val="clear" w:color="auto" w:fill="FFFFFF"/>
          <w:lang w:val="zh-CN"/>
        </w:rPr>
      </w:pPr>
      <w:r>
        <w:rPr>
          <w:rFonts w:eastAsia="黑体"/>
          <w:kern w:val="0"/>
          <w:sz w:val="32"/>
          <w:szCs w:val="32"/>
          <w:shd w:val="clear" w:color="auto" w:fill="FFFFFF"/>
          <w:lang w:val="zh-CN"/>
        </w:rPr>
        <w:lastRenderedPageBreak/>
        <w:t>附表</w:t>
      </w:r>
    </w:p>
    <w:p w:rsidR="00D541CF" w:rsidRDefault="00D541CF">
      <w:pPr>
        <w:pStyle w:val="a0"/>
        <w:spacing w:before="93"/>
        <w:rPr>
          <w:rFonts w:ascii="Times New Roman"/>
          <w:lang w:val="zh-CN"/>
        </w:rPr>
      </w:pPr>
    </w:p>
    <w:p w:rsidR="00D541CF" w:rsidRDefault="00C86FBD">
      <w:pPr>
        <w:spacing w:line="600" w:lineRule="exact"/>
        <w:jc w:val="center"/>
        <w:outlineLvl w:val="0"/>
        <w:rPr>
          <w:rStyle w:val="1Char"/>
          <w:rFonts w:eastAsia="方正小标宋_GBK"/>
          <w:b w:val="0"/>
        </w:rPr>
      </w:pPr>
      <w:bookmarkStart w:id="85" w:name="_Toc295707938_WPSOffice_Level1"/>
      <w:bookmarkStart w:id="86" w:name="_Toc15396618"/>
      <w:r>
        <w:rPr>
          <w:rFonts w:eastAsia="方正小标宋_GBK"/>
          <w:sz w:val="44"/>
          <w:szCs w:val="44"/>
        </w:rPr>
        <w:t>第</w:t>
      </w:r>
      <w:r>
        <w:rPr>
          <w:rStyle w:val="1Char"/>
          <w:rFonts w:eastAsia="方正小标宋_GBK"/>
          <w:b w:val="0"/>
        </w:rPr>
        <w:t>五部分</w:t>
      </w:r>
      <w:r>
        <w:rPr>
          <w:rStyle w:val="1Char"/>
          <w:rFonts w:eastAsia="方正小标宋_GBK"/>
          <w:b w:val="0"/>
        </w:rPr>
        <w:t xml:space="preserve"> </w:t>
      </w:r>
      <w:r>
        <w:rPr>
          <w:rStyle w:val="1Char"/>
          <w:rFonts w:eastAsia="方正小标宋_GBK"/>
          <w:b w:val="0"/>
        </w:rPr>
        <w:t>附表</w:t>
      </w:r>
      <w:bookmarkStart w:id="87" w:name="_Toc15396619"/>
      <w:bookmarkEnd w:id="71"/>
      <w:bookmarkEnd w:id="85"/>
      <w:bookmarkEnd w:id="86"/>
    </w:p>
    <w:p w:rsidR="00D541CF" w:rsidRDefault="00D541CF">
      <w:pPr>
        <w:pStyle w:val="a0"/>
        <w:spacing w:before="93"/>
        <w:rPr>
          <w:rFonts w:ascii="Times New Roman"/>
        </w:rPr>
      </w:pPr>
    </w:p>
    <w:p w:rsidR="00D541CF" w:rsidRDefault="00C86FBD">
      <w:pPr>
        <w:pStyle w:val="2"/>
        <w:adjustRightInd w:val="0"/>
        <w:snapToGrid w:val="0"/>
        <w:spacing w:before="0" w:after="0" w:line="353" w:lineRule="auto"/>
        <w:rPr>
          <w:rFonts w:ascii="Times New Roman" w:eastAsia="仿宋_GB2312" w:hAnsi="Times New Roman" w:cs="Times New Roman"/>
        </w:rPr>
      </w:pPr>
      <w:bookmarkStart w:id="88" w:name="_Toc1734054412_WPSOffice_Level2"/>
      <w:r>
        <w:rPr>
          <w:rFonts w:ascii="Times New Roman" w:eastAsia="仿宋_GB2312" w:hAnsi="Times New Roman" w:cs="Times New Roman"/>
          <w:b w:val="0"/>
        </w:rPr>
        <w:t>一、收</w:t>
      </w:r>
      <w:r>
        <w:rPr>
          <w:rStyle w:val="2Char"/>
          <w:rFonts w:ascii="Times New Roman" w:eastAsia="仿宋_GB2312" w:hAnsi="Times New Roman" w:cs="Times New Roman"/>
        </w:rPr>
        <w:t>入支出决算总表</w:t>
      </w:r>
      <w:bookmarkEnd w:id="87"/>
      <w:bookmarkEnd w:id="88"/>
    </w:p>
    <w:p w:rsidR="00D541CF" w:rsidRDefault="00C86FBD">
      <w:pPr>
        <w:pStyle w:val="2"/>
        <w:adjustRightInd w:val="0"/>
        <w:snapToGrid w:val="0"/>
        <w:spacing w:before="0" w:after="0" w:line="353" w:lineRule="auto"/>
        <w:rPr>
          <w:rFonts w:ascii="Times New Roman" w:eastAsia="仿宋_GB2312" w:hAnsi="Times New Roman" w:cs="Times New Roman"/>
        </w:rPr>
      </w:pPr>
      <w:bookmarkStart w:id="89" w:name="_Toc15396620"/>
      <w:bookmarkStart w:id="90" w:name="_Toc629147154_WPSOffice_Level2"/>
      <w:r>
        <w:rPr>
          <w:rFonts w:ascii="Times New Roman" w:eastAsia="仿宋_GB2312" w:hAnsi="Times New Roman" w:cs="Times New Roman"/>
          <w:b w:val="0"/>
        </w:rPr>
        <w:t>二、收</w:t>
      </w:r>
      <w:r>
        <w:rPr>
          <w:rStyle w:val="2Char"/>
          <w:rFonts w:ascii="Times New Roman" w:eastAsia="仿宋_GB2312" w:hAnsi="Times New Roman" w:cs="Times New Roman"/>
        </w:rPr>
        <w:t>入决算表</w:t>
      </w:r>
      <w:bookmarkEnd w:id="89"/>
      <w:bookmarkEnd w:id="90"/>
    </w:p>
    <w:p w:rsidR="00D541CF" w:rsidRDefault="00C86FBD">
      <w:pPr>
        <w:pStyle w:val="2"/>
        <w:adjustRightInd w:val="0"/>
        <w:snapToGrid w:val="0"/>
        <w:spacing w:before="0" w:after="0" w:line="353" w:lineRule="auto"/>
        <w:rPr>
          <w:rFonts w:ascii="Times New Roman" w:eastAsia="仿宋_GB2312" w:hAnsi="Times New Roman" w:cs="Times New Roman"/>
        </w:rPr>
      </w:pPr>
      <w:bookmarkStart w:id="91" w:name="_Toc1500997471_WPSOffice_Level2"/>
      <w:bookmarkStart w:id="92" w:name="_Toc15396621"/>
      <w:r>
        <w:rPr>
          <w:rStyle w:val="2Char"/>
          <w:rFonts w:ascii="Times New Roman" w:eastAsia="仿宋_GB2312" w:hAnsi="Times New Roman" w:cs="Times New Roman"/>
        </w:rPr>
        <w:t>三、</w:t>
      </w:r>
      <w:r>
        <w:rPr>
          <w:rFonts w:ascii="Times New Roman" w:eastAsia="仿宋_GB2312" w:hAnsi="Times New Roman" w:cs="Times New Roman"/>
          <w:b w:val="0"/>
        </w:rPr>
        <w:t>支</w:t>
      </w:r>
      <w:r>
        <w:rPr>
          <w:rStyle w:val="2Char"/>
          <w:rFonts w:ascii="Times New Roman" w:eastAsia="仿宋_GB2312" w:hAnsi="Times New Roman" w:cs="Times New Roman"/>
        </w:rPr>
        <w:t>出决算表</w:t>
      </w:r>
      <w:bookmarkEnd w:id="91"/>
      <w:bookmarkEnd w:id="92"/>
    </w:p>
    <w:p w:rsidR="00D541CF" w:rsidRDefault="00C86FBD">
      <w:pPr>
        <w:pStyle w:val="2"/>
        <w:adjustRightInd w:val="0"/>
        <w:snapToGrid w:val="0"/>
        <w:spacing w:before="0" w:after="0" w:line="353" w:lineRule="auto"/>
        <w:rPr>
          <w:rFonts w:ascii="Times New Roman" w:eastAsia="仿宋_GB2312" w:hAnsi="Times New Roman" w:cs="Times New Roman"/>
          <w:b w:val="0"/>
        </w:rPr>
      </w:pPr>
      <w:bookmarkStart w:id="93" w:name="_Toc15396622"/>
      <w:bookmarkStart w:id="94" w:name="_Toc432237657_WPSOffice_Level2"/>
      <w:r>
        <w:rPr>
          <w:rStyle w:val="2Char"/>
          <w:rFonts w:ascii="Times New Roman" w:eastAsia="仿宋_GB2312" w:hAnsi="Times New Roman" w:cs="Times New Roman"/>
        </w:rPr>
        <w:t>四、</w:t>
      </w:r>
      <w:r>
        <w:rPr>
          <w:rFonts w:ascii="Times New Roman" w:eastAsia="仿宋_GB2312" w:hAnsi="Times New Roman" w:cs="Times New Roman"/>
          <w:b w:val="0"/>
        </w:rPr>
        <w:t>财</w:t>
      </w:r>
      <w:r>
        <w:rPr>
          <w:rStyle w:val="2Char"/>
          <w:rFonts w:ascii="Times New Roman" w:eastAsia="仿宋_GB2312" w:hAnsi="Times New Roman" w:cs="Times New Roman"/>
        </w:rPr>
        <w:t>政拨款收入支出决算总表</w:t>
      </w:r>
      <w:bookmarkEnd w:id="93"/>
      <w:bookmarkEnd w:id="94"/>
    </w:p>
    <w:p w:rsidR="00D541CF" w:rsidRDefault="00C86FBD">
      <w:pPr>
        <w:pStyle w:val="2"/>
        <w:adjustRightInd w:val="0"/>
        <w:snapToGrid w:val="0"/>
        <w:spacing w:before="0" w:after="0" w:line="353" w:lineRule="auto"/>
        <w:rPr>
          <w:rStyle w:val="2Char"/>
          <w:rFonts w:ascii="Times New Roman" w:eastAsia="仿宋_GB2312" w:hAnsi="Times New Roman" w:cs="Times New Roman"/>
        </w:rPr>
      </w:pPr>
      <w:bookmarkStart w:id="95" w:name="_Toc15396623"/>
      <w:bookmarkStart w:id="96" w:name="_Toc581470728_WPSOffice_Level2"/>
      <w:r>
        <w:rPr>
          <w:rStyle w:val="2Char"/>
          <w:rFonts w:ascii="Times New Roman" w:eastAsia="仿宋_GB2312" w:hAnsi="Times New Roman" w:cs="Times New Roman"/>
        </w:rPr>
        <w:t>五、</w:t>
      </w:r>
      <w:r>
        <w:rPr>
          <w:rFonts w:ascii="Times New Roman" w:eastAsia="仿宋_GB2312" w:hAnsi="Times New Roman" w:cs="Times New Roman"/>
          <w:b w:val="0"/>
        </w:rPr>
        <w:t>财</w:t>
      </w:r>
      <w:r>
        <w:rPr>
          <w:rStyle w:val="2Char"/>
          <w:rFonts w:ascii="Times New Roman" w:eastAsia="仿宋_GB2312" w:hAnsi="Times New Roman" w:cs="Times New Roman"/>
        </w:rPr>
        <w:t>政拨款支出决算明细表</w:t>
      </w:r>
      <w:bookmarkStart w:id="97" w:name="_Toc15396624"/>
      <w:bookmarkEnd w:id="95"/>
      <w:bookmarkEnd w:id="96"/>
    </w:p>
    <w:p w:rsidR="00D541CF" w:rsidRDefault="00C86FBD">
      <w:pPr>
        <w:pStyle w:val="2"/>
        <w:adjustRightInd w:val="0"/>
        <w:snapToGrid w:val="0"/>
        <w:spacing w:before="0" w:after="0" w:line="353" w:lineRule="auto"/>
        <w:rPr>
          <w:rFonts w:ascii="Times New Roman" w:eastAsia="仿宋_GB2312" w:hAnsi="Times New Roman" w:cs="Times New Roman"/>
        </w:rPr>
      </w:pPr>
      <w:bookmarkStart w:id="98" w:name="_Toc1058912141_WPSOffice_Level2"/>
      <w:r>
        <w:rPr>
          <w:rStyle w:val="2Char"/>
          <w:rFonts w:ascii="Times New Roman" w:eastAsia="仿宋_GB2312" w:hAnsi="Times New Roman" w:cs="Times New Roman"/>
        </w:rPr>
        <w:t>六、</w:t>
      </w:r>
      <w:r>
        <w:rPr>
          <w:rFonts w:ascii="Times New Roman" w:eastAsia="仿宋_GB2312" w:hAnsi="Times New Roman" w:cs="Times New Roman"/>
          <w:b w:val="0"/>
        </w:rPr>
        <w:t>一</w:t>
      </w:r>
      <w:r>
        <w:rPr>
          <w:rStyle w:val="2Char"/>
          <w:rFonts w:ascii="Times New Roman" w:eastAsia="仿宋_GB2312" w:hAnsi="Times New Roman" w:cs="Times New Roman"/>
        </w:rPr>
        <w:t>般公共预算财政拨款支出决算表</w:t>
      </w:r>
      <w:bookmarkEnd w:id="97"/>
      <w:bookmarkEnd w:id="98"/>
    </w:p>
    <w:p w:rsidR="00D541CF" w:rsidRDefault="00C86FBD">
      <w:pPr>
        <w:pStyle w:val="2"/>
        <w:adjustRightInd w:val="0"/>
        <w:snapToGrid w:val="0"/>
        <w:spacing w:before="0" w:after="0" w:line="353" w:lineRule="auto"/>
        <w:rPr>
          <w:rFonts w:ascii="Times New Roman" w:eastAsia="仿宋_GB2312" w:hAnsi="Times New Roman" w:cs="Times New Roman"/>
        </w:rPr>
      </w:pPr>
      <w:bookmarkStart w:id="99" w:name="_Toc15396625"/>
      <w:bookmarkStart w:id="100" w:name="_Toc1122600742_WPSOffice_Level2"/>
      <w:r>
        <w:rPr>
          <w:rStyle w:val="2Char"/>
          <w:rFonts w:ascii="Times New Roman" w:eastAsia="仿宋_GB2312" w:hAnsi="Times New Roman" w:cs="Times New Roman"/>
        </w:rPr>
        <w:t>七、</w:t>
      </w:r>
      <w:r>
        <w:rPr>
          <w:rFonts w:ascii="Times New Roman" w:eastAsia="仿宋_GB2312" w:hAnsi="Times New Roman" w:cs="Times New Roman"/>
          <w:b w:val="0"/>
        </w:rPr>
        <w:t>一</w:t>
      </w:r>
      <w:r>
        <w:rPr>
          <w:rStyle w:val="2Char"/>
          <w:rFonts w:ascii="Times New Roman" w:eastAsia="仿宋_GB2312" w:hAnsi="Times New Roman" w:cs="Times New Roman"/>
        </w:rPr>
        <w:t>般公共预算财政拨款支出决算明细表</w:t>
      </w:r>
      <w:bookmarkEnd w:id="99"/>
      <w:bookmarkEnd w:id="100"/>
    </w:p>
    <w:p w:rsidR="00D541CF" w:rsidRDefault="00C86FBD">
      <w:pPr>
        <w:pStyle w:val="2"/>
        <w:adjustRightInd w:val="0"/>
        <w:snapToGrid w:val="0"/>
        <w:spacing w:before="0" w:after="0" w:line="353" w:lineRule="auto"/>
        <w:rPr>
          <w:rFonts w:ascii="Times New Roman" w:eastAsia="仿宋_GB2312" w:hAnsi="Times New Roman" w:cs="Times New Roman"/>
        </w:rPr>
      </w:pPr>
      <w:bookmarkStart w:id="101" w:name="_Toc137087157_WPSOffice_Level2"/>
      <w:bookmarkStart w:id="102" w:name="_Toc15396626"/>
      <w:r>
        <w:rPr>
          <w:rStyle w:val="2Char"/>
          <w:rFonts w:ascii="Times New Roman" w:eastAsia="仿宋_GB2312" w:hAnsi="Times New Roman" w:cs="Times New Roman"/>
        </w:rPr>
        <w:t>八、</w:t>
      </w:r>
      <w:r>
        <w:rPr>
          <w:rFonts w:ascii="Times New Roman" w:eastAsia="仿宋_GB2312" w:hAnsi="Times New Roman" w:cs="Times New Roman"/>
          <w:b w:val="0"/>
        </w:rPr>
        <w:t>一</w:t>
      </w:r>
      <w:r>
        <w:rPr>
          <w:rStyle w:val="2Char"/>
          <w:rFonts w:ascii="Times New Roman" w:eastAsia="仿宋_GB2312" w:hAnsi="Times New Roman" w:cs="Times New Roman"/>
        </w:rPr>
        <w:t>般公共预算财政拨款基本支出决算表</w:t>
      </w:r>
      <w:bookmarkEnd w:id="101"/>
      <w:bookmarkEnd w:id="102"/>
    </w:p>
    <w:p w:rsidR="00D541CF" w:rsidRDefault="00C86FBD">
      <w:pPr>
        <w:pStyle w:val="2"/>
        <w:adjustRightInd w:val="0"/>
        <w:snapToGrid w:val="0"/>
        <w:spacing w:before="0" w:after="0" w:line="353" w:lineRule="auto"/>
        <w:rPr>
          <w:rFonts w:ascii="Times New Roman" w:eastAsia="仿宋_GB2312" w:hAnsi="Times New Roman" w:cs="Times New Roman"/>
        </w:rPr>
      </w:pPr>
      <w:bookmarkStart w:id="103" w:name="_Toc15396627"/>
      <w:bookmarkStart w:id="104" w:name="_Toc1220693836_WPSOffice_Level2"/>
      <w:r>
        <w:rPr>
          <w:rStyle w:val="2Char"/>
          <w:rFonts w:ascii="Times New Roman" w:eastAsia="仿宋_GB2312" w:hAnsi="Times New Roman" w:cs="Times New Roman"/>
        </w:rPr>
        <w:t>九、</w:t>
      </w:r>
      <w:r>
        <w:rPr>
          <w:rFonts w:ascii="Times New Roman" w:eastAsia="仿宋_GB2312" w:hAnsi="Times New Roman" w:cs="Times New Roman"/>
          <w:b w:val="0"/>
        </w:rPr>
        <w:t>一</w:t>
      </w:r>
      <w:r>
        <w:rPr>
          <w:rStyle w:val="2Char"/>
          <w:rFonts w:ascii="Times New Roman" w:eastAsia="仿宋_GB2312" w:hAnsi="Times New Roman" w:cs="Times New Roman"/>
        </w:rPr>
        <w:t>般公共预算财政拨款项目支出决算表</w:t>
      </w:r>
      <w:bookmarkEnd w:id="103"/>
      <w:bookmarkEnd w:id="104"/>
    </w:p>
    <w:p w:rsidR="00D541CF" w:rsidRDefault="00C86FBD">
      <w:pPr>
        <w:pStyle w:val="2"/>
        <w:adjustRightInd w:val="0"/>
        <w:snapToGrid w:val="0"/>
        <w:spacing w:before="0" w:after="0" w:line="353" w:lineRule="auto"/>
        <w:rPr>
          <w:rFonts w:ascii="Times New Roman" w:eastAsia="仿宋_GB2312" w:hAnsi="Times New Roman" w:cs="Times New Roman"/>
        </w:rPr>
      </w:pPr>
      <w:bookmarkStart w:id="105" w:name="_Toc15396628"/>
      <w:bookmarkStart w:id="106" w:name="_Toc551560422_WPSOffice_Level2"/>
      <w:r>
        <w:rPr>
          <w:rStyle w:val="2Char"/>
          <w:rFonts w:ascii="Times New Roman" w:eastAsia="仿宋_GB2312" w:hAnsi="Times New Roman" w:cs="Times New Roman"/>
        </w:rPr>
        <w:t>十、</w:t>
      </w:r>
      <w:r>
        <w:rPr>
          <w:rFonts w:ascii="Times New Roman" w:eastAsia="仿宋_GB2312" w:hAnsi="Times New Roman" w:cs="Times New Roman"/>
          <w:b w:val="0"/>
        </w:rPr>
        <w:t>一</w:t>
      </w:r>
      <w:r>
        <w:rPr>
          <w:rStyle w:val="2Char"/>
          <w:rFonts w:ascii="Times New Roman" w:eastAsia="仿宋_GB2312" w:hAnsi="Times New Roman" w:cs="Times New Roman"/>
        </w:rPr>
        <w:t>般公共预算财政拨款</w:t>
      </w:r>
      <w:r>
        <w:rPr>
          <w:rStyle w:val="2Char"/>
          <w:rFonts w:ascii="Times New Roman" w:eastAsia="仿宋_GB2312" w:hAnsi="Times New Roman" w:cs="Times New Roman"/>
        </w:rPr>
        <w:t>“</w:t>
      </w:r>
      <w:r>
        <w:rPr>
          <w:rStyle w:val="2Char"/>
          <w:rFonts w:ascii="Times New Roman" w:eastAsia="仿宋_GB2312" w:hAnsi="Times New Roman" w:cs="Times New Roman"/>
        </w:rPr>
        <w:t>三公</w:t>
      </w:r>
      <w:r>
        <w:rPr>
          <w:rStyle w:val="2Char"/>
          <w:rFonts w:ascii="Times New Roman" w:eastAsia="仿宋_GB2312" w:hAnsi="Times New Roman" w:cs="Times New Roman"/>
        </w:rPr>
        <w:t>”</w:t>
      </w:r>
      <w:r>
        <w:rPr>
          <w:rStyle w:val="2Char"/>
          <w:rFonts w:ascii="Times New Roman" w:eastAsia="仿宋_GB2312" w:hAnsi="Times New Roman" w:cs="Times New Roman"/>
        </w:rPr>
        <w:t>经费支出决算表</w:t>
      </w:r>
      <w:bookmarkEnd w:id="105"/>
      <w:bookmarkEnd w:id="106"/>
    </w:p>
    <w:p w:rsidR="00D541CF" w:rsidRDefault="00C86FBD">
      <w:pPr>
        <w:pStyle w:val="2"/>
        <w:adjustRightInd w:val="0"/>
        <w:snapToGrid w:val="0"/>
        <w:spacing w:before="0" w:after="0" w:line="353" w:lineRule="auto"/>
        <w:rPr>
          <w:rFonts w:ascii="Times New Roman" w:eastAsia="仿宋_GB2312" w:hAnsi="Times New Roman" w:cs="Times New Roman"/>
        </w:rPr>
      </w:pPr>
      <w:bookmarkStart w:id="107" w:name="_Toc15396629"/>
      <w:bookmarkStart w:id="108" w:name="_Toc221301589_WPSOffice_Level2"/>
      <w:r>
        <w:rPr>
          <w:rStyle w:val="2Char"/>
          <w:rFonts w:ascii="Times New Roman" w:eastAsia="仿宋_GB2312" w:hAnsi="Times New Roman" w:cs="Times New Roman"/>
        </w:rPr>
        <w:t>十一、</w:t>
      </w:r>
      <w:r>
        <w:rPr>
          <w:rFonts w:ascii="Times New Roman" w:eastAsia="仿宋_GB2312" w:hAnsi="Times New Roman" w:cs="Times New Roman"/>
          <w:b w:val="0"/>
        </w:rPr>
        <w:t>政</w:t>
      </w:r>
      <w:r>
        <w:rPr>
          <w:rStyle w:val="2Char"/>
          <w:rFonts w:ascii="Times New Roman" w:eastAsia="仿宋_GB2312" w:hAnsi="Times New Roman" w:cs="Times New Roman"/>
        </w:rPr>
        <w:t>府性基金预算财政拨款收入支出决算表</w:t>
      </w:r>
      <w:bookmarkEnd w:id="107"/>
      <w:bookmarkEnd w:id="108"/>
    </w:p>
    <w:p w:rsidR="00D541CF" w:rsidRDefault="00C86FBD">
      <w:pPr>
        <w:pStyle w:val="2"/>
        <w:adjustRightInd w:val="0"/>
        <w:snapToGrid w:val="0"/>
        <w:spacing w:before="0" w:after="0" w:line="353" w:lineRule="auto"/>
        <w:rPr>
          <w:rFonts w:ascii="Times New Roman" w:eastAsia="仿宋_GB2312" w:hAnsi="Times New Roman" w:cs="Times New Roman"/>
        </w:rPr>
      </w:pPr>
      <w:bookmarkStart w:id="109" w:name="_Toc15396630"/>
      <w:bookmarkStart w:id="110" w:name="_Toc1516401774_WPSOffice_Level2"/>
      <w:r>
        <w:rPr>
          <w:rStyle w:val="2Char"/>
          <w:rFonts w:ascii="Times New Roman" w:eastAsia="仿宋_GB2312" w:hAnsi="Times New Roman" w:cs="Times New Roman"/>
        </w:rPr>
        <w:t>十二、</w:t>
      </w:r>
      <w:r>
        <w:rPr>
          <w:rFonts w:ascii="Times New Roman" w:eastAsia="仿宋_GB2312" w:hAnsi="Times New Roman" w:cs="Times New Roman"/>
          <w:b w:val="0"/>
        </w:rPr>
        <w:t>政</w:t>
      </w:r>
      <w:r>
        <w:rPr>
          <w:rStyle w:val="2Char"/>
          <w:rFonts w:ascii="Times New Roman" w:eastAsia="仿宋_GB2312" w:hAnsi="Times New Roman" w:cs="Times New Roman"/>
        </w:rPr>
        <w:t>府性基金预算财政拨款</w:t>
      </w:r>
      <w:r>
        <w:rPr>
          <w:rStyle w:val="2Char"/>
          <w:rFonts w:ascii="Times New Roman" w:eastAsia="仿宋_GB2312" w:hAnsi="Times New Roman" w:cs="Times New Roman"/>
        </w:rPr>
        <w:t>“</w:t>
      </w:r>
      <w:r>
        <w:rPr>
          <w:rStyle w:val="2Char"/>
          <w:rFonts w:ascii="Times New Roman" w:eastAsia="仿宋_GB2312" w:hAnsi="Times New Roman" w:cs="Times New Roman"/>
        </w:rPr>
        <w:t>三公</w:t>
      </w:r>
      <w:r>
        <w:rPr>
          <w:rStyle w:val="2Char"/>
          <w:rFonts w:ascii="Times New Roman" w:eastAsia="仿宋_GB2312" w:hAnsi="Times New Roman" w:cs="Times New Roman"/>
        </w:rPr>
        <w:t>”</w:t>
      </w:r>
      <w:r>
        <w:rPr>
          <w:rStyle w:val="2Char"/>
          <w:rFonts w:ascii="Times New Roman" w:eastAsia="仿宋_GB2312" w:hAnsi="Times New Roman" w:cs="Times New Roman"/>
        </w:rPr>
        <w:t>经费支出决算表</w:t>
      </w:r>
      <w:bookmarkEnd w:id="109"/>
      <w:bookmarkEnd w:id="110"/>
    </w:p>
    <w:p w:rsidR="00D541CF" w:rsidRDefault="00C86FBD">
      <w:pPr>
        <w:pStyle w:val="2"/>
        <w:adjustRightInd w:val="0"/>
        <w:snapToGrid w:val="0"/>
        <w:spacing w:before="0" w:after="0" w:line="353" w:lineRule="auto"/>
        <w:rPr>
          <w:rStyle w:val="2Char"/>
          <w:rFonts w:ascii="Times New Roman" w:eastAsia="仿宋_GB2312" w:hAnsi="Times New Roman" w:cs="Times New Roman"/>
        </w:rPr>
      </w:pPr>
      <w:bookmarkStart w:id="111" w:name="_Toc15396631"/>
      <w:bookmarkStart w:id="112" w:name="_Toc2056068490_WPSOffice_Level2"/>
      <w:r>
        <w:rPr>
          <w:rStyle w:val="2Char"/>
          <w:rFonts w:ascii="Times New Roman" w:eastAsia="仿宋_GB2312" w:hAnsi="Times New Roman" w:cs="Times New Roman"/>
        </w:rPr>
        <w:t>十三、</w:t>
      </w:r>
      <w:r>
        <w:rPr>
          <w:rFonts w:ascii="Times New Roman" w:eastAsia="仿宋_GB2312" w:hAnsi="Times New Roman" w:cs="Times New Roman"/>
          <w:b w:val="0"/>
        </w:rPr>
        <w:t>国</w:t>
      </w:r>
      <w:r>
        <w:rPr>
          <w:rStyle w:val="2Char"/>
          <w:rFonts w:ascii="Times New Roman" w:eastAsia="仿宋_GB2312" w:hAnsi="Times New Roman" w:cs="Times New Roman"/>
        </w:rPr>
        <w:t>有资本经营预算财政拨款收入支出决算表</w:t>
      </w:r>
      <w:bookmarkStart w:id="113" w:name="_Toc959360921_WPSOffice_Level2"/>
      <w:bookmarkEnd w:id="111"/>
      <w:bookmarkEnd w:id="112"/>
    </w:p>
    <w:p w:rsidR="00D541CF" w:rsidRDefault="00C86FBD">
      <w:pPr>
        <w:pStyle w:val="2"/>
        <w:adjustRightInd w:val="0"/>
        <w:snapToGrid w:val="0"/>
        <w:spacing w:before="0" w:after="0" w:line="353" w:lineRule="auto"/>
        <w:rPr>
          <w:rFonts w:ascii="Times New Roman" w:eastAsia="仿宋_GB2312" w:hAnsi="Times New Roman" w:cs="Times New Roman"/>
          <w:bCs w:val="0"/>
        </w:rPr>
      </w:pPr>
      <w:r>
        <w:rPr>
          <w:rStyle w:val="2Char"/>
          <w:rFonts w:ascii="Times New Roman" w:eastAsia="仿宋_GB2312" w:hAnsi="Times New Roman" w:cs="Times New Roman"/>
          <w:bCs/>
        </w:rPr>
        <w:t>十四、国有资本经营预算财政拨款支出决算表</w:t>
      </w:r>
      <w:bookmarkEnd w:id="113"/>
    </w:p>
    <w:sectPr w:rsidR="00D541CF">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65E" w:rsidRDefault="007A165E">
      <w:r>
        <w:separator/>
      </w:r>
    </w:p>
  </w:endnote>
  <w:endnote w:type="continuationSeparator" w:id="0">
    <w:p w:rsidR="007A165E" w:rsidRDefault="007A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81956"/>
    </w:sdtPr>
    <w:sdtEndPr/>
    <w:sdtContent>
      <w:p w:rsidR="00D541CF" w:rsidRDefault="00C86FBD">
        <w:pPr>
          <w:pStyle w:val="a6"/>
          <w:jc w:val="center"/>
        </w:pPr>
        <w:r>
          <w:fldChar w:fldCharType="begin"/>
        </w:r>
        <w:r>
          <w:instrText>PAGE   \* MERGEFORMAT</w:instrText>
        </w:r>
        <w:r>
          <w:fldChar w:fldCharType="separate"/>
        </w:r>
        <w:r w:rsidR="00213067" w:rsidRPr="00213067">
          <w:rPr>
            <w:noProof/>
            <w:lang w:val="zh-CN"/>
          </w:rPr>
          <w:t>7</w:t>
        </w:r>
        <w:r>
          <w:fldChar w:fldCharType="end"/>
        </w:r>
      </w:p>
    </w:sdtContent>
  </w:sdt>
  <w:p w:rsidR="00D541CF" w:rsidRDefault="00D541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65E" w:rsidRDefault="007A165E">
      <w:r>
        <w:separator/>
      </w:r>
    </w:p>
  </w:footnote>
  <w:footnote w:type="continuationSeparator" w:id="0">
    <w:p w:rsidR="007A165E" w:rsidRDefault="007A1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1CF" w:rsidRDefault="00D541CF">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2C6019CD"/>
    <w:multiLevelType w:val="hybridMultilevel"/>
    <w:tmpl w:val="F1586A40"/>
    <w:lvl w:ilvl="0" w:tplc="6704A47E">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F7E8321"/>
    <w:multiLevelType w:val="singleLevel"/>
    <w:tmpl w:val="5F7E8321"/>
    <w:lvl w:ilvl="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8FDF3E9D"/>
    <w:rsid w:val="9FCDC742"/>
    <w:rsid w:val="AD7FDC79"/>
    <w:rsid w:val="AD9FDB3B"/>
    <w:rsid w:val="BB5B5B29"/>
    <w:rsid w:val="BF97FAEF"/>
    <w:rsid w:val="CBF42F11"/>
    <w:rsid w:val="CBFBF221"/>
    <w:rsid w:val="CF3D452F"/>
    <w:rsid w:val="CFF37F59"/>
    <w:rsid w:val="D8D6DB89"/>
    <w:rsid w:val="DAFB2F2C"/>
    <w:rsid w:val="DB6F4CAB"/>
    <w:rsid w:val="DB7746B7"/>
    <w:rsid w:val="DE0D81B7"/>
    <w:rsid w:val="DEF6A4E4"/>
    <w:rsid w:val="DF4FB240"/>
    <w:rsid w:val="DF6F9789"/>
    <w:rsid w:val="DFC75D73"/>
    <w:rsid w:val="DFEBDD38"/>
    <w:rsid w:val="DFFFEE43"/>
    <w:rsid w:val="E6A4FAA6"/>
    <w:rsid w:val="E9A6B064"/>
    <w:rsid w:val="EFB649B0"/>
    <w:rsid w:val="EFB7DB92"/>
    <w:rsid w:val="F1FD6DB8"/>
    <w:rsid w:val="F7373DBF"/>
    <w:rsid w:val="F7BF82A0"/>
    <w:rsid w:val="F7FFC89C"/>
    <w:rsid w:val="F8BF4C2D"/>
    <w:rsid w:val="FAED1599"/>
    <w:rsid w:val="FBFE1E63"/>
    <w:rsid w:val="FC3D82E7"/>
    <w:rsid w:val="FDFFEB09"/>
    <w:rsid w:val="FEF7A059"/>
    <w:rsid w:val="FF754811"/>
    <w:rsid w:val="FFBF084D"/>
    <w:rsid w:val="000222C6"/>
    <w:rsid w:val="0002549F"/>
    <w:rsid w:val="000468DB"/>
    <w:rsid w:val="000611B9"/>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6124"/>
    <w:rsid w:val="000D0CF8"/>
    <w:rsid w:val="000D1267"/>
    <w:rsid w:val="000D1D50"/>
    <w:rsid w:val="000D5782"/>
    <w:rsid w:val="000E6613"/>
    <w:rsid w:val="000E7119"/>
    <w:rsid w:val="00114E9B"/>
    <w:rsid w:val="0013726C"/>
    <w:rsid w:val="00142216"/>
    <w:rsid w:val="00144D6A"/>
    <w:rsid w:val="0014729F"/>
    <w:rsid w:val="00157BAB"/>
    <w:rsid w:val="001654D1"/>
    <w:rsid w:val="00174518"/>
    <w:rsid w:val="0018106D"/>
    <w:rsid w:val="00181D4C"/>
    <w:rsid w:val="001877A7"/>
    <w:rsid w:val="00191536"/>
    <w:rsid w:val="00196687"/>
    <w:rsid w:val="001C0962"/>
    <w:rsid w:val="001D0D0B"/>
    <w:rsid w:val="001D7531"/>
    <w:rsid w:val="001E737D"/>
    <w:rsid w:val="001F0592"/>
    <w:rsid w:val="001F7506"/>
    <w:rsid w:val="002006CD"/>
    <w:rsid w:val="00202B36"/>
    <w:rsid w:val="00204B7A"/>
    <w:rsid w:val="00204CDE"/>
    <w:rsid w:val="0021101A"/>
    <w:rsid w:val="00213067"/>
    <w:rsid w:val="00220536"/>
    <w:rsid w:val="00235629"/>
    <w:rsid w:val="00260C38"/>
    <w:rsid w:val="002616C0"/>
    <w:rsid w:val="00265372"/>
    <w:rsid w:val="002662AA"/>
    <w:rsid w:val="00280496"/>
    <w:rsid w:val="00294C75"/>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B44"/>
    <w:rsid w:val="003D0C0F"/>
    <w:rsid w:val="003D1FB2"/>
    <w:rsid w:val="003D66DA"/>
    <w:rsid w:val="003E0FBF"/>
    <w:rsid w:val="003E1310"/>
    <w:rsid w:val="003E151B"/>
    <w:rsid w:val="003E6F55"/>
    <w:rsid w:val="00406254"/>
    <w:rsid w:val="004223DE"/>
    <w:rsid w:val="00433C3E"/>
    <w:rsid w:val="00434489"/>
    <w:rsid w:val="00437085"/>
    <w:rsid w:val="00443880"/>
    <w:rsid w:val="004464F4"/>
    <w:rsid w:val="004476FD"/>
    <w:rsid w:val="00471401"/>
    <w:rsid w:val="00473F31"/>
    <w:rsid w:val="0048263A"/>
    <w:rsid w:val="00487E5D"/>
    <w:rsid w:val="004A711F"/>
    <w:rsid w:val="004B199D"/>
    <w:rsid w:val="004B4690"/>
    <w:rsid w:val="004C7499"/>
    <w:rsid w:val="004E0A2D"/>
    <w:rsid w:val="004E206B"/>
    <w:rsid w:val="004E6DF7"/>
    <w:rsid w:val="004F0FBD"/>
    <w:rsid w:val="00505A47"/>
    <w:rsid w:val="00512FDA"/>
    <w:rsid w:val="00520DA0"/>
    <w:rsid w:val="005664BB"/>
    <w:rsid w:val="00566FFA"/>
    <w:rsid w:val="0057481D"/>
    <w:rsid w:val="0058486E"/>
    <w:rsid w:val="00585B33"/>
    <w:rsid w:val="0059014D"/>
    <w:rsid w:val="005B07DF"/>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36837"/>
    <w:rsid w:val="006440E4"/>
    <w:rsid w:val="006601E7"/>
    <w:rsid w:val="0066343B"/>
    <w:rsid w:val="00664777"/>
    <w:rsid w:val="006748A4"/>
    <w:rsid w:val="00681A31"/>
    <w:rsid w:val="00683E73"/>
    <w:rsid w:val="006A3141"/>
    <w:rsid w:val="006A5E34"/>
    <w:rsid w:val="006B2422"/>
    <w:rsid w:val="006B2B9A"/>
    <w:rsid w:val="006C1937"/>
    <w:rsid w:val="006D6FC4"/>
    <w:rsid w:val="006F020C"/>
    <w:rsid w:val="007127B7"/>
    <w:rsid w:val="0071798E"/>
    <w:rsid w:val="007416B6"/>
    <w:rsid w:val="00746F48"/>
    <w:rsid w:val="0075404D"/>
    <w:rsid w:val="0076182A"/>
    <w:rsid w:val="00767B7E"/>
    <w:rsid w:val="00775010"/>
    <w:rsid w:val="007770C3"/>
    <w:rsid w:val="00784D24"/>
    <w:rsid w:val="00785FBA"/>
    <w:rsid w:val="00786E4A"/>
    <w:rsid w:val="007875EB"/>
    <w:rsid w:val="0079426B"/>
    <w:rsid w:val="007A165E"/>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116D"/>
    <w:rsid w:val="00853718"/>
    <w:rsid w:val="00855221"/>
    <w:rsid w:val="00860645"/>
    <w:rsid w:val="00871F71"/>
    <w:rsid w:val="00871F74"/>
    <w:rsid w:val="00872FD8"/>
    <w:rsid w:val="00885AF4"/>
    <w:rsid w:val="008939CD"/>
    <w:rsid w:val="00893E46"/>
    <w:rsid w:val="008B768C"/>
    <w:rsid w:val="008C4DB1"/>
    <w:rsid w:val="008C4EAF"/>
    <w:rsid w:val="008C5176"/>
    <w:rsid w:val="008C7FD0"/>
    <w:rsid w:val="008E1DE7"/>
    <w:rsid w:val="008E707C"/>
    <w:rsid w:val="008F34B4"/>
    <w:rsid w:val="00900B08"/>
    <w:rsid w:val="00902155"/>
    <w:rsid w:val="00902FA3"/>
    <w:rsid w:val="00905E41"/>
    <w:rsid w:val="00923564"/>
    <w:rsid w:val="0092392E"/>
    <w:rsid w:val="009315F9"/>
    <w:rsid w:val="00933499"/>
    <w:rsid w:val="00935C98"/>
    <w:rsid w:val="00946945"/>
    <w:rsid w:val="00951248"/>
    <w:rsid w:val="0095152F"/>
    <w:rsid w:val="00954C49"/>
    <w:rsid w:val="00955E37"/>
    <w:rsid w:val="00967E0E"/>
    <w:rsid w:val="0097099F"/>
    <w:rsid w:val="00971997"/>
    <w:rsid w:val="00971FFC"/>
    <w:rsid w:val="0097650C"/>
    <w:rsid w:val="0098660A"/>
    <w:rsid w:val="009931C3"/>
    <w:rsid w:val="009B2C43"/>
    <w:rsid w:val="009B4EAE"/>
    <w:rsid w:val="009B7573"/>
    <w:rsid w:val="009C22F4"/>
    <w:rsid w:val="009C2A4B"/>
    <w:rsid w:val="009C2E98"/>
    <w:rsid w:val="009D3447"/>
    <w:rsid w:val="009D4711"/>
    <w:rsid w:val="009F04E0"/>
    <w:rsid w:val="009F1185"/>
    <w:rsid w:val="009F18CD"/>
    <w:rsid w:val="009F2A13"/>
    <w:rsid w:val="009F7527"/>
    <w:rsid w:val="00A04EB0"/>
    <w:rsid w:val="00A13CC1"/>
    <w:rsid w:val="00A16847"/>
    <w:rsid w:val="00A200F5"/>
    <w:rsid w:val="00A237D8"/>
    <w:rsid w:val="00A268C4"/>
    <w:rsid w:val="00A307CD"/>
    <w:rsid w:val="00A331C8"/>
    <w:rsid w:val="00A404AF"/>
    <w:rsid w:val="00A40A00"/>
    <w:rsid w:val="00A4142F"/>
    <w:rsid w:val="00A422EB"/>
    <w:rsid w:val="00A42A87"/>
    <w:rsid w:val="00A45BB7"/>
    <w:rsid w:val="00A507C6"/>
    <w:rsid w:val="00A56DF2"/>
    <w:rsid w:val="00A56E6E"/>
    <w:rsid w:val="00A67AB5"/>
    <w:rsid w:val="00A733B2"/>
    <w:rsid w:val="00A741C2"/>
    <w:rsid w:val="00A91760"/>
    <w:rsid w:val="00A92340"/>
    <w:rsid w:val="00A93B00"/>
    <w:rsid w:val="00A93C21"/>
    <w:rsid w:val="00AA19C3"/>
    <w:rsid w:val="00AB64C9"/>
    <w:rsid w:val="00AC3C6A"/>
    <w:rsid w:val="00AD5620"/>
    <w:rsid w:val="00AD656B"/>
    <w:rsid w:val="00AD7C1B"/>
    <w:rsid w:val="00AE16BA"/>
    <w:rsid w:val="00AE1EBE"/>
    <w:rsid w:val="00B03C9D"/>
    <w:rsid w:val="00B060AE"/>
    <w:rsid w:val="00B10517"/>
    <w:rsid w:val="00B1105F"/>
    <w:rsid w:val="00B14E76"/>
    <w:rsid w:val="00B161B8"/>
    <w:rsid w:val="00B2048C"/>
    <w:rsid w:val="00B310B9"/>
    <w:rsid w:val="00B35F3F"/>
    <w:rsid w:val="00B36CBB"/>
    <w:rsid w:val="00B372AC"/>
    <w:rsid w:val="00B425E0"/>
    <w:rsid w:val="00B440AA"/>
    <w:rsid w:val="00B44B70"/>
    <w:rsid w:val="00B53C56"/>
    <w:rsid w:val="00B549EB"/>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203BE"/>
    <w:rsid w:val="00C252D2"/>
    <w:rsid w:val="00C257B7"/>
    <w:rsid w:val="00C265F0"/>
    <w:rsid w:val="00C33E72"/>
    <w:rsid w:val="00C34F4C"/>
    <w:rsid w:val="00C354B2"/>
    <w:rsid w:val="00C35554"/>
    <w:rsid w:val="00C42709"/>
    <w:rsid w:val="00C533CC"/>
    <w:rsid w:val="00C5751C"/>
    <w:rsid w:val="00C61BFC"/>
    <w:rsid w:val="00C62B85"/>
    <w:rsid w:val="00C65438"/>
    <w:rsid w:val="00C86FBD"/>
    <w:rsid w:val="00C87FD8"/>
    <w:rsid w:val="00C91381"/>
    <w:rsid w:val="00C91CBB"/>
    <w:rsid w:val="00CB4E70"/>
    <w:rsid w:val="00CC09B6"/>
    <w:rsid w:val="00CC666F"/>
    <w:rsid w:val="00CD1E3F"/>
    <w:rsid w:val="00CE44F6"/>
    <w:rsid w:val="00CE49DA"/>
    <w:rsid w:val="00CE7B61"/>
    <w:rsid w:val="00D00095"/>
    <w:rsid w:val="00D03B53"/>
    <w:rsid w:val="00D114F0"/>
    <w:rsid w:val="00D20620"/>
    <w:rsid w:val="00D254F7"/>
    <w:rsid w:val="00D26091"/>
    <w:rsid w:val="00D2685C"/>
    <w:rsid w:val="00D34E7C"/>
    <w:rsid w:val="00D35489"/>
    <w:rsid w:val="00D36AFE"/>
    <w:rsid w:val="00D51276"/>
    <w:rsid w:val="00D541CF"/>
    <w:rsid w:val="00D7035F"/>
    <w:rsid w:val="00D907B8"/>
    <w:rsid w:val="00DA2711"/>
    <w:rsid w:val="00DA634F"/>
    <w:rsid w:val="00DA65AC"/>
    <w:rsid w:val="00DB1913"/>
    <w:rsid w:val="00DC410D"/>
    <w:rsid w:val="00DC5A81"/>
    <w:rsid w:val="00DC68CA"/>
    <w:rsid w:val="00DC7CBA"/>
    <w:rsid w:val="00DD73B7"/>
    <w:rsid w:val="00DE23E1"/>
    <w:rsid w:val="00DE31D2"/>
    <w:rsid w:val="00DF28BC"/>
    <w:rsid w:val="00DF34B9"/>
    <w:rsid w:val="00DF7401"/>
    <w:rsid w:val="00E01053"/>
    <w:rsid w:val="00E05585"/>
    <w:rsid w:val="00E07ACF"/>
    <w:rsid w:val="00E07F11"/>
    <w:rsid w:val="00E331A1"/>
    <w:rsid w:val="00E33202"/>
    <w:rsid w:val="00E336A9"/>
    <w:rsid w:val="00E46496"/>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E45E4"/>
    <w:rsid w:val="00EF4C34"/>
    <w:rsid w:val="00EF77C6"/>
    <w:rsid w:val="00F05438"/>
    <w:rsid w:val="00F1361C"/>
    <w:rsid w:val="00F156F0"/>
    <w:rsid w:val="00F160C7"/>
    <w:rsid w:val="00F21E1E"/>
    <w:rsid w:val="00F2408F"/>
    <w:rsid w:val="00F240E9"/>
    <w:rsid w:val="00F30FFD"/>
    <w:rsid w:val="00F36D8F"/>
    <w:rsid w:val="00F417B1"/>
    <w:rsid w:val="00F45853"/>
    <w:rsid w:val="00F602DF"/>
    <w:rsid w:val="00F72644"/>
    <w:rsid w:val="00F754A1"/>
    <w:rsid w:val="00F81FD9"/>
    <w:rsid w:val="00F841AA"/>
    <w:rsid w:val="00F84A94"/>
    <w:rsid w:val="00F87E96"/>
    <w:rsid w:val="00F929AF"/>
    <w:rsid w:val="00FA23E8"/>
    <w:rsid w:val="00FC772C"/>
    <w:rsid w:val="00FD3CC1"/>
    <w:rsid w:val="00FF1E02"/>
    <w:rsid w:val="00FF30B4"/>
    <w:rsid w:val="066E0107"/>
    <w:rsid w:val="07996F6E"/>
    <w:rsid w:val="0A2032A3"/>
    <w:rsid w:val="101860EC"/>
    <w:rsid w:val="10C055FF"/>
    <w:rsid w:val="118107EC"/>
    <w:rsid w:val="13D50BC4"/>
    <w:rsid w:val="16BB723D"/>
    <w:rsid w:val="173B9FAF"/>
    <w:rsid w:val="1BE8440E"/>
    <w:rsid w:val="1D155CEE"/>
    <w:rsid w:val="1EF09666"/>
    <w:rsid w:val="1EFF5EC9"/>
    <w:rsid w:val="23860B96"/>
    <w:rsid w:val="240371BF"/>
    <w:rsid w:val="29FD04D3"/>
    <w:rsid w:val="2C8A61B5"/>
    <w:rsid w:val="2DF04E50"/>
    <w:rsid w:val="319F7F4E"/>
    <w:rsid w:val="33F7DFD1"/>
    <w:rsid w:val="36AA5135"/>
    <w:rsid w:val="37E16F03"/>
    <w:rsid w:val="3AF7FB02"/>
    <w:rsid w:val="3BF9D02D"/>
    <w:rsid w:val="3D98207C"/>
    <w:rsid w:val="44E268DA"/>
    <w:rsid w:val="47B7ADE7"/>
    <w:rsid w:val="4A627F82"/>
    <w:rsid w:val="4B4F25DA"/>
    <w:rsid w:val="4BE068DB"/>
    <w:rsid w:val="4D577224"/>
    <w:rsid w:val="4E2EB9EB"/>
    <w:rsid w:val="4EAB630A"/>
    <w:rsid w:val="4ECE2238"/>
    <w:rsid w:val="4FFE386C"/>
    <w:rsid w:val="55F91D2C"/>
    <w:rsid w:val="56B76D92"/>
    <w:rsid w:val="5AF92295"/>
    <w:rsid w:val="5CD71FC4"/>
    <w:rsid w:val="5F2BCF36"/>
    <w:rsid w:val="5F7F729B"/>
    <w:rsid w:val="5FFF0672"/>
    <w:rsid w:val="6B7F61E8"/>
    <w:rsid w:val="6C4A05C8"/>
    <w:rsid w:val="6E797BEF"/>
    <w:rsid w:val="6E7E3605"/>
    <w:rsid w:val="6EFDF201"/>
    <w:rsid w:val="6FAF1D31"/>
    <w:rsid w:val="6FF5CC65"/>
    <w:rsid w:val="6FF96384"/>
    <w:rsid w:val="715C0E4B"/>
    <w:rsid w:val="72734D90"/>
    <w:rsid w:val="72DC79F0"/>
    <w:rsid w:val="7369A0C7"/>
    <w:rsid w:val="73AD73D5"/>
    <w:rsid w:val="73B6EB34"/>
    <w:rsid w:val="79EE5BA4"/>
    <w:rsid w:val="7A894339"/>
    <w:rsid w:val="7AEE2D14"/>
    <w:rsid w:val="7BEB08FE"/>
    <w:rsid w:val="7CFDA0E5"/>
    <w:rsid w:val="7DC19BBD"/>
    <w:rsid w:val="7DFED291"/>
    <w:rsid w:val="7EEF11D3"/>
    <w:rsid w:val="7F76242E"/>
    <w:rsid w:val="7F7FB45F"/>
    <w:rsid w:val="7FA30C79"/>
    <w:rsid w:val="7FB62135"/>
    <w:rsid w:val="7FC96657"/>
    <w:rsid w:val="7FF7A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4A61EAF-8ED9-47B0-8DF6-8EB125BA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Plain Text"/>
    <w:basedOn w:val="a"/>
    <w:link w:val="Char0"/>
    <w:qFormat/>
    <w:rPr>
      <w:rFonts w:ascii="宋体" w:hAnsi="Courier New"/>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8">
    <w:name w:val="Strong"/>
    <w:basedOn w:val="a1"/>
    <w:uiPriority w:val="99"/>
    <w:qFormat/>
    <w:rPr>
      <w:b/>
    </w:rPr>
  </w:style>
  <w:style w:type="character" w:styleId="a9">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3">
    <w:name w:val="页眉 Char"/>
    <w:link w:val="a7"/>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2">
    <w:name w:val="页脚 Char"/>
    <w:link w:val="a6"/>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1"/>
    <w:link w:val="a5"/>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纯文本1"/>
    <w:basedOn w:val="a"/>
    <w:next w:val="a"/>
    <w:qFormat/>
    <w:pPr>
      <w:widowControl/>
    </w:pPr>
    <w:rPr>
      <w:rFonts w:ascii="宋体"/>
      <w:color w:val="000000"/>
      <w:szCs w:val="20"/>
    </w:rPr>
  </w:style>
  <w:style w:type="character" w:customStyle="1" w:styleId="Char0">
    <w:name w:val="纯文本 Char"/>
    <w:basedOn w:val="a1"/>
    <w:link w:val="a4"/>
    <w:qFormat/>
    <w:rPr>
      <w:rFonts w:ascii="宋体" w:eastAsia="宋体" w:hAnsi="Courier New" w:cs="Times New Roman"/>
      <w:kern w:val="2"/>
      <w:sz w:val="21"/>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media/user/&#25968;&#25454;&#30424;/&#20848;&#21457;&#33714;&#26087;&#30005;&#33041;2022/&#24037;&#20316;/1.&#36130;&#21153;&#24037;&#20316;/1.&#36130;&#25919;&#23616;/3.%20&#20915;&#31639;/2020&#24180;&#20915;&#31639;/&#22270;&#34920;.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22270;&#34920;.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G:\&#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edia/user/disk/&#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收入支出总计（单位：万元）</a:t>
            </a:r>
            <a:endParaRPr lang="zh-CN" altLang="en-US"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4902744160870899"/>
          <c:y val="5.3763817157263902E-2"/>
        </c:manualLayout>
      </c:layout>
      <c:overlay val="0"/>
    </c:title>
    <c:autoTitleDeleted val="0"/>
    <c:plotArea>
      <c:layout>
        <c:manualLayout>
          <c:layoutTarget val="inner"/>
          <c:xMode val="edge"/>
          <c:yMode val="edge"/>
          <c:x val="0.20233482256089499"/>
          <c:y val="0.22222300005250401"/>
          <c:w val="0.61284104910271098"/>
          <c:h val="0.62007385498521195"/>
        </c:manualLayout>
      </c:layout>
      <c:barChart>
        <c:barDir val="col"/>
        <c:grouping val="clustered"/>
        <c:varyColors val="0"/>
        <c:ser>
          <c:idx val="0"/>
          <c:order val="0"/>
          <c:spPr>
            <a:solidFill>
              <a:srgbClr val="FFFF00">
                <a:alpha val="100000"/>
              </a:srgbClr>
            </a:solidFill>
            <a:ln w="12700">
              <a:solidFill>
                <a:srgbClr val="000000">
                  <a:alpha val="100000"/>
                </a:srgbClr>
              </a:solidFill>
              <a:prstDash val="solid"/>
            </a:ln>
          </c:spPr>
          <c:invertIfNegative val="0"/>
          <c:dPt>
            <c:idx val="0"/>
            <c:invertIfNegative val="0"/>
            <c:bubble3D val="0"/>
            <c:spPr>
              <a:solidFill>
                <a:srgbClr val="00FFFF">
                  <a:alpha val="100000"/>
                </a:srgbClr>
              </a:solidFill>
              <a:ln w="12700">
                <a:solidFill>
                  <a:srgbClr val="000000">
                    <a:alpha val="100000"/>
                  </a:srgbClr>
                </a:solidFill>
                <a:prstDash val="solid"/>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[图表.xls]Sheet1!$A$1:$B$1</c:f>
              <c:strCache>
                <c:ptCount val="2"/>
                <c:pt idx="0">
                  <c:v>2020年收支总计</c:v>
                </c:pt>
                <c:pt idx="1">
                  <c:v>2021年收支总计</c:v>
                </c:pt>
              </c:strCache>
            </c:strRef>
          </c:cat>
          <c:val>
            <c:numRef>
              <c:f>[图表.xls]Sheet1!$A$2:$B$2</c:f>
              <c:numCache>
                <c:formatCode>0.00_ </c:formatCode>
                <c:ptCount val="2"/>
                <c:pt idx="0">
                  <c:v>1389.82</c:v>
                </c:pt>
                <c:pt idx="1">
                  <c:v>1358.19</c:v>
                </c:pt>
              </c:numCache>
            </c:numRef>
          </c:val>
        </c:ser>
        <c:dLbls>
          <c:showLegendKey val="0"/>
          <c:showVal val="0"/>
          <c:showCatName val="0"/>
          <c:showSerName val="0"/>
          <c:showPercent val="0"/>
          <c:showBubbleSize val="0"/>
        </c:dLbls>
        <c:gapWidth val="200"/>
        <c:axId val="189387440"/>
        <c:axId val="189387832"/>
      </c:barChart>
      <c:catAx>
        <c:axId val="189387440"/>
        <c:scaling>
          <c:orientation val="minMax"/>
        </c:scaling>
        <c:delete val="0"/>
        <c:axPos val="b"/>
        <c:numFmt formatCode="General"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189387832"/>
        <c:crossesAt val="1000"/>
        <c:auto val="1"/>
        <c:lblAlgn val="ctr"/>
        <c:lblOffset val="100"/>
        <c:tickLblSkip val="1"/>
        <c:noMultiLvlLbl val="0"/>
      </c:catAx>
      <c:valAx>
        <c:axId val="189387832"/>
        <c:scaling>
          <c:orientation val="minMax"/>
          <c:max val="2000"/>
          <c:min val="1000"/>
        </c:scaling>
        <c:delete val="0"/>
        <c:axPos val="l"/>
        <c:numFmt formatCode="0.00_ "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189387440"/>
        <c:crosses val="autoZero"/>
        <c:crossBetween val="between"/>
        <c:majorUnit val="200"/>
        <c:minorUnit val="200"/>
      </c:valAx>
      <c:spPr>
        <a:noFill/>
        <a:ln>
          <a:noFill/>
        </a:ln>
        <a:effectLst/>
      </c:spPr>
    </c:plotArea>
    <c:legend>
      <c:legendPos val="r"/>
      <c:layout>
        <c:manualLayout>
          <c:xMode val="edge"/>
          <c:yMode val="edge"/>
          <c:x val="0.68482551548760695"/>
          <c:y val="0.15053801070565101"/>
          <c:w val="0.26924999999999999"/>
          <c:h val="0.159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l">
              <a:defRPr lang="zh-CN" sz="16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sz="1600"/>
              <a:t>2021</a:t>
            </a:r>
            <a:r>
              <a:rPr lang="zh-CN" altLang="en-US" sz="1600"/>
              <a:t>年本年收入（单位：万元）</a:t>
            </a:r>
          </a:p>
        </c:rich>
      </c:tx>
      <c:layout>
        <c:manualLayout>
          <c:xMode val="edge"/>
          <c:yMode val="edge"/>
          <c:x val="0.16326602031888901"/>
          <c:y val="3.1515151515151503E-2"/>
        </c:manualLayout>
      </c:layout>
      <c:overlay val="0"/>
      <c:spPr>
        <a:noFill/>
        <a:ln w="25400">
          <a:noFill/>
        </a:ln>
      </c:spPr>
    </c:title>
    <c:autoTitleDeleted val="0"/>
    <c:plotArea>
      <c:layout>
        <c:manualLayout>
          <c:layoutTarget val="inner"/>
          <c:xMode val="edge"/>
          <c:yMode val="edge"/>
          <c:x val="0.24111914582105801"/>
          <c:y val="0.44969696969696998"/>
          <c:w val="0.48072633777920598"/>
          <c:h val="0.30424242424242398"/>
        </c:manualLayout>
      </c:layout>
      <c:pieChart>
        <c:varyColors val="1"/>
        <c:ser>
          <c:idx val="0"/>
          <c:order val="0"/>
          <c:spPr>
            <a:solidFill>
              <a:srgbClr val="9999FF"/>
            </a:solidFill>
            <a:ln w="12700">
              <a:solidFill>
                <a:srgbClr val="000000"/>
              </a:solidFill>
              <a:prstDash val="solid"/>
            </a:ln>
          </c:spPr>
          <c:dPt>
            <c:idx val="0"/>
            <c:bubble3D val="0"/>
            <c:explosion val="13"/>
            <c:spPr>
              <a:solidFill>
                <a:srgbClr val="92D050"/>
              </a:solidFill>
              <a:ln w="12700">
                <a:solidFill>
                  <a:srgbClr val="000000"/>
                </a:solidFill>
                <a:prstDash val="solid"/>
              </a:ln>
            </c:spPr>
          </c:dPt>
          <c:dPt>
            <c:idx val="1"/>
            <c:bubble3D val="0"/>
            <c:spPr>
              <a:solidFill>
                <a:schemeClr val="accent2"/>
              </a:solidFill>
              <a:ln w="12700">
                <a:solidFill>
                  <a:srgbClr val="000000"/>
                </a:solidFill>
                <a:prstDash val="solid"/>
              </a:ln>
            </c:spPr>
          </c:dPt>
          <c:dPt>
            <c:idx val="2"/>
            <c:bubble3D val="0"/>
            <c:spPr>
              <a:solidFill>
                <a:srgbClr val="FF0000"/>
              </a:solidFill>
              <a:ln w="12700">
                <a:solidFill>
                  <a:srgbClr val="000000"/>
                </a:solidFill>
                <a:prstDash val="solid"/>
              </a:ln>
            </c:spPr>
          </c:dPt>
          <c:dLbls>
            <c:dLbl>
              <c:idx val="0"/>
              <c:layout>
                <c:manualLayout>
                  <c:x val="-0.27866564298510299"/>
                  <c:y val="-5.8181818181818203E-2"/>
                </c:manualLayout>
              </c:layout>
              <c:tx>
                <c:rich>
                  <a:bodyPr rot="0" spcFirstLastPara="0" vertOverflow="ellipsis" vert="horz" wrap="square" lIns="38100" tIns="19050" rIns="38100" bIns="19050" anchor="ctr" anchorCtr="1"/>
                  <a:lstStyle/>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一般公共预算财政拨款收入</a:t>
                    </a:r>
                    <a:r>
                      <a:rPr lang="en-US" altLang="zh-CN"/>
                      <a:t>1322.24
97.71%</a:t>
                    </a:r>
                  </a:p>
                </c:rich>
              </c:tx>
              <c:spPr>
                <a:noFill/>
                <a:ln w="25400">
                  <a:no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0.100192237875028"/>
                  <c:y val="-4.64404676688141E-2"/>
                </c:manualLayout>
              </c:layout>
              <c:tx>
                <c:rich>
                  <a:bodyPr rot="0" spcFirstLastPara="0" vertOverflow="ellipsis" vert="horz" wrap="square" lIns="38100" tIns="19050" rIns="38100" bIns="19050" anchor="ctr" anchorCtr="1"/>
                  <a:lstStyle/>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150" b="0" i="0" u="none" strike="noStrike" baseline="0">
                        <a:solidFill>
                          <a:srgbClr val="000000"/>
                        </a:solidFill>
                        <a:latin typeface="宋体" panose="02010600030101010101" charset="-122"/>
                        <a:ea typeface="宋体" panose="02010600030101010101" charset="-122"/>
                      </a:rPr>
                      <a:t>其他收入</a:t>
                    </a:r>
                  </a:p>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sz="1150" b="0" i="0" u="none" strike="noStrike" baseline="0">
                        <a:solidFill>
                          <a:srgbClr val="000000"/>
                        </a:solidFill>
                        <a:latin typeface="宋体" panose="02010600030101010101" charset="-122"/>
                        <a:ea typeface="宋体" panose="02010600030101010101" charset="-122"/>
                      </a:rPr>
                      <a:t>31</a:t>
                    </a:r>
                  </a:p>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sz="1150" b="0" i="0" u="none" strike="noStrike" baseline="0">
                        <a:solidFill>
                          <a:srgbClr val="000000"/>
                        </a:solidFill>
                        <a:latin typeface="宋体" panose="02010600030101010101" charset="-122"/>
                        <a:ea typeface="宋体" panose="02010600030101010101" charset="-122"/>
                      </a:rPr>
                      <a:t>2.29%</a:t>
                    </a:r>
                    <a:endParaRPr lang="zh-CN" altLang="en-US"/>
                  </a:p>
                </c:rich>
              </c:tx>
              <c:spPr>
                <a:noFill/>
                <a:ln>
                  <a:no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numFmt formatCode="0.00%" sourceLinked="0"/>
            <c:spPr>
              <a:noFill/>
              <a:ln w="25400">
                <a:noFill/>
              </a:ln>
              <a:effectLst/>
            </c:spPr>
            <c:txPr>
              <a:bodyPr rot="0" spcFirstLastPara="0" vertOverflow="ellipsis" vert="horz" wrap="square" lIns="38100" tIns="19050" rIns="38100" bIns="19050" anchor="ctr" anchorCtr="1"/>
              <a:lstStyle/>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LegendKey val="0"/>
            <c:showVal val="0"/>
            <c:showCatName val="1"/>
            <c:showSerName val="0"/>
            <c:showPercent val="1"/>
            <c:showBubbleSize val="0"/>
            <c:showLeaderLines val="1"/>
            <c:leaderLines>
              <c:spPr>
                <a:ln w="3175" cap="flat" cmpd="sng" algn="ctr">
                  <a:solidFill>
                    <a:srgbClr val="000000"/>
                  </a:solidFill>
                  <a:prstDash val="solid"/>
                  <a:round/>
                </a:ln>
              </c:spPr>
            </c:leaderLines>
            <c:extLst>
              <c:ext xmlns:c15="http://schemas.microsoft.com/office/drawing/2012/chart" uri="{CE6537A1-D6FC-4f65-9D91-7224C49458BB}"/>
            </c:extLst>
          </c:dLbls>
          <c:cat>
            <c:strRef>
              <c:f>Sheet1!$A$69:$C$69</c:f>
              <c:strCache>
                <c:ptCount val="2"/>
                <c:pt idx="0">
                  <c:v>一般公共预算财政拨款收入</c:v>
                </c:pt>
                <c:pt idx="1">
                  <c:v>其他收入</c:v>
                </c:pt>
              </c:strCache>
            </c:strRef>
          </c:cat>
          <c:val>
            <c:numRef>
              <c:f>Sheet1!$A$70:$C$70</c:f>
              <c:numCache>
                <c:formatCode>General</c:formatCode>
                <c:ptCount val="3"/>
                <c:pt idx="0">
                  <c:v>1322.24</c:v>
                </c:pt>
                <c:pt idx="1">
                  <c:v>31</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egendEntry>
        <c:idx val="2"/>
        <c:delete val="1"/>
      </c:legendEntry>
      <c:layout>
        <c:manualLayout>
          <c:xMode val="edge"/>
          <c:yMode val="edge"/>
          <c:x val="0.76644157575541105"/>
          <c:y val="0.30909090909090903"/>
          <c:w val="0.20150000000000001"/>
          <c:h val="0.39726499642090202"/>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9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chart>
  <c:spPr>
    <a:solidFill>
      <a:srgbClr val="FFFFFF"/>
    </a:solidFill>
    <a:ln w="3175" cap="flat" cmpd="sng" algn="ctr">
      <a:solidFill>
        <a:srgbClr val="000000"/>
      </a:solidFill>
      <a:prstDash val="solid"/>
      <a:round/>
    </a:ln>
  </c:spPr>
  <c:txPr>
    <a:bodyPr/>
    <a:lstStyle/>
    <a:p>
      <a:pPr>
        <a:defRPr lang="zh-CN" sz="85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2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600" b="0" i="0" u="none" strike="noStrike" baseline="0">
                <a:solidFill>
                  <a:srgbClr val="000000"/>
                </a:solidFill>
                <a:latin typeface="宋体" panose="02010600030101010101" charset="-122"/>
                <a:ea typeface="宋体" panose="02010600030101010101" charset="-122"/>
              </a:rPr>
              <a:t>202</a:t>
            </a:r>
            <a:r>
              <a:rPr lang="en-US" altLang="zh-CN" sz="1600" b="0" i="0" u="none" strike="noStrike" baseline="0">
                <a:solidFill>
                  <a:srgbClr val="000000"/>
                </a:solidFill>
                <a:latin typeface="宋体" panose="02010600030101010101" charset="-122"/>
                <a:ea typeface="宋体" panose="02010600030101010101" charset="-122"/>
              </a:rPr>
              <a:t>1</a:t>
            </a:r>
            <a:r>
              <a:rPr lang="zh-CN" altLang="en-US" sz="1600" b="0" i="0" u="none" strike="noStrike" baseline="0">
                <a:solidFill>
                  <a:srgbClr val="000000"/>
                </a:solidFill>
                <a:latin typeface="宋体" panose="02010600030101010101" charset="-122"/>
                <a:ea typeface="宋体" panose="02010600030101010101" charset="-122"/>
              </a:rPr>
              <a:t>年本年支出（单位：万元）</a:t>
            </a:r>
            <a:endParaRPr lang="zh-CN" altLang="en-US" sz="1600"/>
          </a:p>
        </c:rich>
      </c:tx>
      <c:layout>
        <c:manualLayout>
          <c:xMode val="edge"/>
          <c:yMode val="edge"/>
          <c:x val="0.14742124708422899"/>
          <c:y val="2.6730040563111401E-2"/>
        </c:manualLayout>
      </c:layout>
      <c:overlay val="0"/>
      <c:spPr>
        <a:noFill/>
        <a:ln w="25400">
          <a:noFill/>
        </a:ln>
      </c:spPr>
    </c:title>
    <c:autoTitleDeleted val="0"/>
    <c:plotArea>
      <c:layout>
        <c:manualLayout>
          <c:layoutTarget val="inner"/>
          <c:xMode val="edge"/>
          <c:yMode val="edge"/>
          <c:x val="0.24111914582105801"/>
          <c:y val="0.44969696969696998"/>
          <c:w val="0.48072633777920598"/>
          <c:h val="0.30424242424242398"/>
        </c:manualLayout>
      </c:layout>
      <c:pieChart>
        <c:varyColors val="1"/>
        <c:ser>
          <c:idx val="0"/>
          <c:order val="0"/>
          <c:spPr>
            <a:solidFill>
              <a:srgbClr val="9999FF"/>
            </a:solidFill>
            <a:ln w="12700">
              <a:solidFill>
                <a:srgbClr val="000000"/>
              </a:solidFill>
              <a:prstDash val="solid"/>
            </a:ln>
          </c:spPr>
          <c:dPt>
            <c:idx val="0"/>
            <c:bubble3D val="0"/>
            <c:explosion val="13"/>
            <c:spPr>
              <a:solidFill>
                <a:schemeClr val="accent5">
                  <a:lumMod val="75000"/>
                </a:schemeClr>
              </a:solidFill>
              <a:ln w="12700">
                <a:solidFill>
                  <a:srgbClr val="000000"/>
                </a:solidFill>
                <a:prstDash val="solid"/>
              </a:ln>
            </c:spPr>
          </c:dPt>
          <c:dPt>
            <c:idx val="1"/>
            <c:bubble3D val="0"/>
            <c:spPr>
              <a:solidFill>
                <a:srgbClr val="92D050"/>
              </a:solidFill>
              <a:ln w="12700">
                <a:solidFill>
                  <a:srgbClr val="000000"/>
                </a:solidFill>
                <a:prstDash val="solid"/>
              </a:ln>
            </c:spPr>
          </c:dPt>
          <c:dPt>
            <c:idx val="2"/>
            <c:bubble3D val="0"/>
            <c:spPr>
              <a:solidFill>
                <a:srgbClr val="FF0000"/>
              </a:solidFill>
              <a:ln w="12700">
                <a:solidFill>
                  <a:srgbClr val="000000"/>
                </a:solidFill>
                <a:prstDash val="solid"/>
              </a:ln>
            </c:spPr>
          </c:dPt>
          <c:dLbls>
            <c:dLbl>
              <c:idx val="0"/>
              <c:layout>
                <c:manualLayout>
                  <c:x val="-0.42117497217609701"/>
                  <c:y val="-4.8484848484848502E-3"/>
                </c:manualLayout>
              </c:layout>
              <c:tx>
                <c:rich>
                  <a:bodyPr rot="0" spcFirstLastPara="0" vertOverflow="ellipsis" vert="horz" wrap="square" lIns="38100" tIns="19050" rIns="38100" bIns="19050" anchor="ctr" anchorCtr="1"/>
                  <a:lstStyle/>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150" b="0" i="0" u="none" strike="noStrike" baseline="0">
                        <a:solidFill>
                          <a:srgbClr val="000000"/>
                        </a:solidFill>
                        <a:latin typeface="宋体" panose="02010600030101010101" charset="-122"/>
                        <a:ea typeface="宋体" panose="02010600030101010101" charset="-122"/>
                      </a:rPr>
                      <a:t>基本支出</a:t>
                    </a:r>
                    <a:r>
                      <a:rPr lang="en-US" altLang="zh-CN" sz="1150" b="0" i="0" u="none" strike="noStrike" baseline="0">
                        <a:solidFill>
                          <a:srgbClr val="000000"/>
                        </a:solidFill>
                        <a:latin typeface="宋体" panose="02010600030101010101" charset="-122"/>
                        <a:ea typeface="宋体" panose="02010600030101010101" charset="-122"/>
                      </a:rPr>
                      <a:t>1218.35</a:t>
                    </a:r>
                  </a:p>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sz="1150" b="0" i="0" u="none" strike="noStrike" baseline="0">
                        <a:solidFill>
                          <a:srgbClr val="000000"/>
                        </a:solidFill>
                        <a:latin typeface="宋体" panose="02010600030101010101" charset="-122"/>
                        <a:ea typeface="宋体" panose="02010600030101010101" charset="-122"/>
                      </a:rPr>
                      <a:t>91.89%</a:t>
                    </a:r>
                    <a:endParaRPr lang="zh-CN" altLang="en-US"/>
                  </a:p>
                </c:rich>
              </c:tx>
              <c:spPr>
                <a:noFill/>
                <a:ln w="25400">
                  <a:no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0.17275483421715099"/>
                  <c:y val="-4.1592364590789799E-2"/>
                </c:manualLayout>
              </c:layout>
              <c:tx>
                <c:rich>
                  <a:bodyPr rot="0" spcFirstLastPara="0" vertOverflow="ellipsis" vert="horz" wrap="square" lIns="38100" tIns="19050" rIns="38100" bIns="19050" anchor="ctr" anchorCtr="1"/>
                  <a:lstStyle/>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150" b="0" i="0" u="none" strike="noStrike" baseline="0">
                        <a:solidFill>
                          <a:srgbClr val="000000"/>
                        </a:solidFill>
                        <a:latin typeface="宋体" panose="02010600030101010101" charset="-122"/>
                        <a:ea typeface="宋体" panose="02010600030101010101" charset="-122"/>
                      </a:rPr>
                      <a:t>项目支出</a:t>
                    </a:r>
                  </a:p>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sz="1150" b="0" i="0" u="none" strike="noStrike" baseline="0">
                        <a:solidFill>
                          <a:srgbClr val="000000"/>
                        </a:solidFill>
                        <a:latin typeface="宋体" panose="02010600030101010101" charset="-122"/>
                        <a:ea typeface="宋体" panose="02010600030101010101" charset="-122"/>
                      </a:rPr>
                      <a:t>107.51</a:t>
                    </a:r>
                  </a:p>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sz="1150" b="0" i="0" u="none" strike="noStrike" baseline="0">
                        <a:solidFill>
                          <a:srgbClr val="000000"/>
                        </a:solidFill>
                        <a:latin typeface="宋体" panose="02010600030101010101" charset="-122"/>
                        <a:ea typeface="宋体" panose="02010600030101010101" charset="-122"/>
                      </a:rPr>
                      <a:t>8.11%</a:t>
                    </a:r>
                    <a:endParaRPr lang="zh-CN" altLang="en-US"/>
                  </a:p>
                </c:rich>
              </c:tx>
              <c:spPr>
                <a:noFill/>
                <a:ln w="25400">
                  <a:no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numFmt formatCode="0.00%" sourceLinked="0"/>
            <c:spPr>
              <a:noFill/>
              <a:ln w="25400">
                <a:noFill/>
              </a:ln>
              <a:effectLst/>
            </c:spPr>
            <c:txPr>
              <a:bodyPr rot="0" spcFirstLastPara="0" vertOverflow="ellipsis" vert="horz" wrap="square" lIns="38100" tIns="19050" rIns="38100" bIns="19050" anchor="ctr" anchorCtr="1"/>
              <a:lstStyle/>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LegendKey val="0"/>
            <c:showVal val="0"/>
            <c:showCatName val="1"/>
            <c:showSerName val="0"/>
            <c:showPercent val="1"/>
            <c:showBubbleSize val="0"/>
            <c:showLeaderLines val="1"/>
            <c:leaderLines>
              <c:spPr>
                <a:ln w="3175" cap="flat" cmpd="sng" algn="ctr">
                  <a:solidFill>
                    <a:srgbClr val="000000"/>
                  </a:solidFill>
                  <a:prstDash val="solid"/>
                  <a:round/>
                </a:ln>
              </c:spPr>
            </c:leaderLines>
            <c:extLst>
              <c:ext xmlns:c15="http://schemas.microsoft.com/office/drawing/2012/chart" uri="{CE6537A1-D6FC-4f65-9D91-7224C49458BB}"/>
            </c:extLst>
          </c:dLbls>
          <c:cat>
            <c:strRef>
              <c:f>'Sheet1 (3)'!$A$69:$C$69</c:f>
              <c:strCache>
                <c:ptCount val="2"/>
                <c:pt idx="0">
                  <c:v>基本支出</c:v>
                </c:pt>
                <c:pt idx="1">
                  <c:v>项目支出</c:v>
                </c:pt>
              </c:strCache>
            </c:strRef>
          </c:cat>
          <c:val>
            <c:numRef>
              <c:f>'Sheet1 (3)'!$A$70:$C$70</c:f>
              <c:numCache>
                <c:formatCode>General</c:formatCode>
                <c:ptCount val="3"/>
                <c:pt idx="0">
                  <c:v>1218.3499999999999</c:v>
                </c:pt>
                <c:pt idx="1">
                  <c:v>107.51</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egendEntry>
        <c:idx val="2"/>
        <c:delete val="1"/>
      </c:legendEntry>
      <c:layout>
        <c:manualLayout>
          <c:xMode val="edge"/>
          <c:yMode val="edge"/>
          <c:x val="0.78458216532457303"/>
          <c:y val="0.31393939393939402"/>
          <c:w val="0.20150000000000001"/>
          <c:h val="0.28575"/>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9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chart>
  <c:spPr>
    <a:solidFill>
      <a:srgbClr val="FFFFFF"/>
    </a:solidFill>
    <a:ln w="3175" cap="flat" cmpd="sng" algn="ctr">
      <a:solidFill>
        <a:srgbClr val="000000"/>
      </a:solidFill>
      <a:prstDash val="solid"/>
      <a:round/>
    </a:ln>
  </c:spPr>
  <c:txPr>
    <a:bodyPr/>
    <a:lstStyle/>
    <a:p>
      <a:pPr>
        <a:defRPr lang="zh-CN" sz="85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财政拨款收支总计（单位：万元）</a:t>
            </a:r>
          </a:p>
        </c:rich>
      </c:tx>
      <c:layout>
        <c:manualLayout>
          <c:xMode val="edge"/>
          <c:yMode val="edge"/>
          <c:x val="0.23443261899954801"/>
          <c:y val="3.6544850498338902E-2"/>
        </c:manualLayout>
      </c:layout>
      <c:overlay val="0"/>
      <c:spPr>
        <a:noFill/>
        <a:ln w="25400">
          <a:noFill/>
        </a:ln>
      </c:spPr>
    </c:title>
    <c:autoTitleDeleted val="0"/>
    <c:plotArea>
      <c:layout>
        <c:manualLayout>
          <c:layoutTarget val="inner"/>
          <c:xMode val="edge"/>
          <c:yMode val="edge"/>
          <c:x val="0.100732780900836"/>
          <c:y val="0.23255851679057599"/>
          <c:w val="0.87362793617634005"/>
          <c:h val="0.62790799533455399"/>
        </c:manualLayout>
      </c:layout>
      <c:barChart>
        <c:barDir val="col"/>
        <c:grouping val="clustered"/>
        <c:varyColors val="0"/>
        <c:ser>
          <c:idx val="0"/>
          <c:order val="0"/>
          <c:tx>
            <c:strRef>
              <c:f>Sheet1!$B$258:$C$258</c:f>
              <c:strCache>
                <c:ptCount val="1"/>
                <c:pt idx="0">
                  <c:v>2020年财政拨款收支总计 2021年财政拨款收支总计</c:v>
                </c:pt>
              </c:strCache>
            </c:strRef>
          </c:tx>
          <c:spPr>
            <a:solidFill>
              <a:srgbClr val="9999FF"/>
            </a:solidFill>
            <a:ln w="12700">
              <a:solidFill>
                <a:srgbClr val="000000"/>
              </a:solidFill>
              <a:prstDash val="solid"/>
            </a:ln>
          </c:spPr>
          <c:invertIfNegative val="0"/>
          <c:dPt>
            <c:idx val="0"/>
            <c:invertIfNegative val="0"/>
            <c:bubble3D val="0"/>
            <c:spPr>
              <a:solidFill>
                <a:srgbClr val="00FFFF"/>
              </a:solidFill>
              <a:ln w="12700">
                <a:solidFill>
                  <a:srgbClr val="000000"/>
                </a:solidFill>
                <a:prstDash val="solid"/>
              </a:ln>
            </c:spPr>
          </c:dPt>
          <c:dPt>
            <c:idx val="1"/>
            <c:invertIfNegative val="0"/>
            <c:bubble3D val="0"/>
            <c:spPr>
              <a:solidFill>
                <a:srgbClr val="FFFF00"/>
              </a:solidFill>
              <a:ln w="12700">
                <a:solidFill>
                  <a:srgbClr val="000000"/>
                </a:solidFill>
                <a:prstDash val="solid"/>
              </a:ln>
            </c:spPr>
          </c:dPt>
          <c:dLbls>
            <c:numFmt formatCode="0.00_ " sourceLinked="0"/>
            <c:spPr>
              <a:noFill/>
              <a:ln w="25400">
                <a:noFill/>
              </a:ln>
              <a:effectLst/>
            </c:spPr>
            <c:txPr>
              <a:bodyPr rot="0" spcFirstLastPara="0" vertOverflow="ellipsis" vert="horz" wrap="square" lIns="38100" tIns="19050" rIns="38100" bIns="19050"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Sheet1!$B$258:$C$258</c:f>
              <c:strCache>
                <c:ptCount val="2"/>
                <c:pt idx="0">
                  <c:v>2020年财政拨款收支总计</c:v>
                </c:pt>
                <c:pt idx="1">
                  <c:v>2021年财政拨款收支总计</c:v>
                </c:pt>
              </c:strCache>
            </c:strRef>
          </c:cat>
          <c:val>
            <c:numRef>
              <c:f>Sheet1!$B$259:$C$259</c:f>
              <c:numCache>
                <c:formatCode>General</c:formatCode>
                <c:ptCount val="2"/>
                <c:pt idx="0">
                  <c:v>1227.67</c:v>
                </c:pt>
                <c:pt idx="1">
                  <c:v>1323.34</c:v>
                </c:pt>
              </c:numCache>
            </c:numRef>
          </c:val>
        </c:ser>
        <c:dLbls>
          <c:showLegendKey val="0"/>
          <c:showVal val="0"/>
          <c:showCatName val="0"/>
          <c:showSerName val="0"/>
          <c:showPercent val="0"/>
          <c:showBubbleSize val="0"/>
        </c:dLbls>
        <c:gapWidth val="150"/>
        <c:axId val="189389008"/>
        <c:axId val="189389400"/>
      </c:barChart>
      <c:catAx>
        <c:axId val="189389008"/>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89389400"/>
        <c:crossesAt val="1000"/>
        <c:auto val="1"/>
        <c:lblAlgn val="ctr"/>
        <c:lblOffset val="100"/>
        <c:tickLblSkip val="1"/>
        <c:noMultiLvlLbl val="0"/>
      </c:catAx>
      <c:valAx>
        <c:axId val="189389400"/>
        <c:scaling>
          <c:orientation val="minMax"/>
          <c:max val="1500"/>
          <c:min val="1000"/>
        </c:scaling>
        <c:delete val="0"/>
        <c:axPos val="l"/>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89389008"/>
        <c:crosses val="autoZero"/>
        <c:crossBetween val="between"/>
        <c:majorUnit val="100"/>
        <c:minorUnit val="100"/>
      </c:valAx>
      <c:spPr>
        <a:gradFill rotWithShape="0">
          <a:gsLst>
            <a:gs pos="0">
              <a:srgbClr val="FFFFFF"/>
            </a:gs>
            <a:gs pos="100000">
              <a:srgbClr val="FFFFFF">
                <a:gamma/>
                <a:tint val="0"/>
                <a:invGamma/>
              </a:srgbClr>
            </a:gs>
          </a:gsLst>
          <a:lin ang="5400000" scaled="1"/>
        </a:gradFill>
        <a:ln w="12700">
          <a:solidFill>
            <a:srgbClr val="FFFFFF"/>
          </a:solidFill>
          <a:prstDash val="solid"/>
        </a:ln>
      </c:spPr>
    </c:plotArea>
    <c:plotVisOnly val="1"/>
    <c:dispBlanksAs val="gap"/>
    <c:showDLblsOverMax val="0"/>
  </c:chart>
  <c:spPr>
    <a:solidFill>
      <a:srgbClr val="FFFFFF"/>
    </a:solidFill>
    <a:ln w="12700" cap="flat" cmpd="sng" algn="ctr">
      <a:solidFill>
        <a:srgbClr val="000000"/>
      </a:solidFill>
      <a:prstDash val="solid"/>
      <a:round/>
    </a:ln>
  </c:spPr>
  <c:txPr>
    <a:bodyPr/>
    <a:lstStyle/>
    <a:p>
      <a:pPr>
        <a:defRPr lang="zh-CN" sz="95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150" b="0" i="0" u="none" strike="noStrike" baseline="0">
                <a:solidFill>
                  <a:srgbClr val="000000"/>
                </a:solidFill>
                <a:latin typeface="宋体" panose="02010600030101010101" charset="-122"/>
                <a:ea typeface="宋体" panose="02010600030101010101" charset="-122"/>
              </a:rPr>
              <a:t>一般公共预算财政拨款支出决算变动情况（单位:万元）</a:t>
            </a:r>
            <a:endParaRPr lang="zh-CN" altLang="en-US"/>
          </a:p>
        </c:rich>
      </c:tx>
      <c:layout>
        <c:manualLayout>
          <c:xMode val="edge"/>
          <c:yMode val="edge"/>
          <c:x val="0.18474576271186399"/>
          <c:y val="3.7288135593220299E-2"/>
        </c:manualLayout>
      </c:layout>
      <c:overlay val="0"/>
      <c:spPr>
        <a:noFill/>
        <a:ln w="25400">
          <a:noFill/>
        </a:ln>
      </c:spPr>
    </c:title>
    <c:autoTitleDeleted val="0"/>
    <c:plotArea>
      <c:layout>
        <c:manualLayout>
          <c:layoutTarget val="inner"/>
          <c:xMode val="edge"/>
          <c:yMode val="edge"/>
          <c:x val="0.103389830508475"/>
          <c:y val="0.200000331038684"/>
          <c:w val="0.54576271186440695"/>
          <c:h val="0.64406886266694696"/>
        </c:manualLayout>
      </c:layout>
      <c:barChart>
        <c:barDir val="col"/>
        <c:grouping val="stacked"/>
        <c:varyColors val="0"/>
        <c:ser>
          <c:idx val="0"/>
          <c:order val="0"/>
          <c:tx>
            <c:strRef>
              <c:f>'Sheet1 (2)'!$A$95</c:f>
              <c:strCache>
                <c:ptCount val="1"/>
                <c:pt idx="0">
                  <c:v>一般公共预算财政拨款支出</c:v>
                </c:pt>
              </c:strCache>
            </c:strRef>
          </c:tx>
          <c:spPr>
            <a:solidFill>
              <a:srgbClr val="9999FF"/>
            </a:solidFill>
            <a:ln w="12700">
              <a:solidFill>
                <a:srgbClr val="000000"/>
              </a:solidFill>
              <a:prstDash val="solid"/>
            </a:ln>
          </c:spPr>
          <c:invertIfNegative val="0"/>
          <c:dLbls>
            <c:dLbl>
              <c:idx val="0"/>
              <c:tx>
                <c:rich>
                  <a:bodyPr/>
                  <a:lstStyle/>
                  <a:p>
                    <a:r>
                      <a:rPr lang="zh-CN" altLang="en-US" sz="1150" b="0" i="0" u="none" strike="noStrike" baseline="0">
                        <a:solidFill>
                          <a:srgbClr val="000000"/>
                        </a:solidFill>
                        <a:latin typeface="宋体" panose="02010600030101010101" charset="-122"/>
                        <a:ea typeface="宋体" panose="02010600030101010101" charset="-122"/>
                      </a:rPr>
                      <a:t>一般公共算财政拨款支出 </a:t>
                    </a:r>
                    <a:r>
                      <a:rPr lang="en-US" altLang="zh-CN" sz="1150" b="0" i="0" u="none" strike="noStrike" baseline="0">
                        <a:solidFill>
                          <a:srgbClr val="000000"/>
                        </a:solidFill>
                        <a:latin typeface="宋体" panose="02010600030101010101" charset="-122"/>
                        <a:ea typeface="宋体" panose="02010600030101010101" charset="-122"/>
                      </a:rPr>
                      <a:t>1203.67</a:t>
                    </a:r>
                    <a:endParaRPr lang="zh-CN" altLang="en-US"/>
                  </a:p>
                </c:rich>
              </c:tx>
              <c:dLblPos val="ctr"/>
              <c:showLegendKey val="0"/>
              <c:showVal val="0"/>
              <c:showCatName val="0"/>
              <c:showSerName val="0"/>
              <c:showPercent val="0"/>
              <c:showBubbleSize val="0"/>
              <c:extLst>
                <c:ext xmlns:c15="http://schemas.microsoft.com/office/drawing/2012/chart" uri="{CE6537A1-D6FC-4f65-9D91-7224C49458BB}"/>
              </c:extLst>
            </c:dLbl>
            <c:dLbl>
              <c:idx val="1"/>
              <c:tx>
                <c:rich>
                  <a:bodyPr/>
                  <a:lstStyle/>
                  <a:p>
                    <a:r>
                      <a:rPr lang="zh-CN" altLang="en-US" sz="1150" b="0" i="0" u="none" strike="noStrike" baseline="0">
                        <a:solidFill>
                          <a:srgbClr val="000000"/>
                        </a:solidFill>
                        <a:latin typeface="宋体" panose="02010600030101010101" charset="-122"/>
                        <a:ea typeface="宋体" panose="02010600030101010101" charset="-122"/>
                      </a:rPr>
                      <a:t>一般公共算财政拨款支出 </a:t>
                    </a:r>
                    <a:r>
                      <a:rPr lang="en-US" altLang="zh-CN" sz="1150" b="0" i="0" u="none" strike="noStrike" baseline="0">
                        <a:solidFill>
                          <a:srgbClr val="000000"/>
                        </a:solidFill>
                        <a:latin typeface="宋体" panose="02010600030101010101" charset="-122"/>
                        <a:ea typeface="宋体" panose="02010600030101010101" charset="-122"/>
                      </a:rPr>
                      <a:t>1323.34</a:t>
                    </a:r>
                    <a:endParaRPr lang="zh-CN" altLang="en-US"/>
                  </a:p>
                </c:rich>
              </c:tx>
              <c:dLblPos val="ctr"/>
              <c:showLegendKey val="0"/>
              <c:showVal val="0"/>
              <c:showCatName val="0"/>
              <c:showSerName val="0"/>
              <c:showPercent val="0"/>
              <c:showBubbleSize val="0"/>
              <c:extLst>
                <c:ext xmlns:c15="http://schemas.microsoft.com/office/drawing/2012/chart" uri="{CE6537A1-D6FC-4f65-9D91-7224C49458BB}"/>
              </c:extLst>
            </c:dLbl>
            <c:spPr>
              <a:noFill/>
              <a:ln w="25400">
                <a:noFill/>
              </a:ln>
              <a:effectLst/>
            </c:spPr>
            <c:txPr>
              <a:bodyPr rot="0" spcFirstLastPara="0" vertOverflow="ellipsis" vert="horz" wrap="square" lIns="38100" tIns="19050" rIns="38100" bIns="19050" anchor="ctr" anchorCtr="1"/>
              <a:lstStyle/>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 (2)'!$B$94:$C$94</c:f>
              <c:strCache>
                <c:ptCount val="2"/>
                <c:pt idx="0">
                  <c:v>2020年</c:v>
                </c:pt>
                <c:pt idx="1">
                  <c:v>2021年</c:v>
                </c:pt>
              </c:strCache>
            </c:strRef>
          </c:cat>
          <c:val>
            <c:numRef>
              <c:f>'Sheet1 (2)'!$B$95:$C$95</c:f>
              <c:numCache>
                <c:formatCode>General</c:formatCode>
                <c:ptCount val="2"/>
                <c:pt idx="0">
                  <c:v>1203.67</c:v>
                </c:pt>
                <c:pt idx="1">
                  <c:v>1323.34</c:v>
                </c:pt>
              </c:numCache>
            </c:numRef>
          </c:val>
        </c:ser>
        <c:ser>
          <c:idx val="1"/>
          <c:order val="1"/>
          <c:tx>
            <c:strRef>
              <c:f>'Sheet1 (2)'!$A$96</c:f>
              <c:strCache>
                <c:ptCount val="1"/>
                <c:pt idx="0">
                  <c:v>本年支出</c:v>
                </c:pt>
              </c:strCache>
            </c:strRef>
          </c:tx>
          <c:spPr>
            <a:solidFill>
              <a:srgbClr val="993366"/>
            </a:solidFill>
            <a:ln w="12700">
              <a:solidFill>
                <a:srgbClr val="000000"/>
              </a:solidFill>
              <a:prstDash val="solid"/>
            </a:ln>
          </c:spPr>
          <c:invertIfNegative val="0"/>
          <c:dLbls>
            <c:dLbl>
              <c:idx val="0"/>
              <c:tx>
                <c:rich>
                  <a:bodyPr rot="0" spcFirstLastPara="0" vertOverflow="ellipsis" vert="horz" wrap="square" lIns="38100" tIns="19050" rIns="38100" bIns="19050" anchor="ctr" anchorCtr="1"/>
                  <a:lstStyle/>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150" b="0" i="0" u="none" strike="noStrike" baseline="0">
                        <a:solidFill>
                          <a:srgbClr val="000000"/>
                        </a:solidFill>
                        <a:latin typeface="宋体" panose="02010600030101010101" charset="-122"/>
                        <a:ea typeface="宋体" panose="02010600030101010101" charset="-122"/>
                      </a:rPr>
                      <a:t>本年支出 </a:t>
                    </a:r>
                    <a:r>
                      <a:rPr lang="en-US" altLang="zh-CN" sz="1150" b="0" i="0" u="none" strike="noStrike" baseline="0">
                        <a:solidFill>
                          <a:srgbClr val="000000"/>
                        </a:solidFill>
                        <a:latin typeface="宋体" panose="02010600030101010101" charset="-122"/>
                        <a:ea typeface="宋体" panose="02010600030101010101" charset="-122"/>
                      </a:rPr>
                      <a:t>1341.83 </a:t>
                    </a:r>
                    <a:endParaRPr lang="zh-CN" altLang="en-US"/>
                  </a:p>
                </c:rich>
              </c:tx>
              <c:spPr>
                <a:noFill/>
                <a:ln w="25400">
                  <a:noFill/>
                </a:ln>
                <a:effectLst/>
              </c:spPr>
              <c:dLblPos val="ctr"/>
              <c:showLegendKey val="0"/>
              <c:showVal val="0"/>
              <c:showCatName val="0"/>
              <c:showSerName val="0"/>
              <c:showPercent val="0"/>
              <c:showBubbleSize val="0"/>
              <c:extLst>
                <c:ext xmlns:c15="http://schemas.microsoft.com/office/drawing/2012/chart" uri="{CE6537A1-D6FC-4f65-9D91-7224C49458BB}"/>
              </c:extLst>
            </c:dLbl>
            <c:dLbl>
              <c:idx val="1"/>
              <c:tx>
                <c:rich>
                  <a:bodyPr rot="0" spcFirstLastPara="0" vertOverflow="ellipsis" vert="horz" wrap="square" lIns="38100" tIns="19050" rIns="38100" bIns="19050" anchor="ctr" anchorCtr="1"/>
                  <a:lstStyle/>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150" b="0" i="0" u="none" strike="noStrike" baseline="0">
                        <a:solidFill>
                          <a:srgbClr val="000000"/>
                        </a:solidFill>
                        <a:latin typeface="宋体" panose="02010600030101010101" charset="-122"/>
                        <a:ea typeface="宋体" panose="02010600030101010101" charset="-122"/>
                      </a:rPr>
                      <a:t>本年支出 </a:t>
                    </a:r>
                    <a:r>
                      <a:rPr lang="en-US" altLang="zh-CN" sz="1150" b="0" i="0" u="none" strike="noStrike" baseline="0">
                        <a:solidFill>
                          <a:srgbClr val="000000"/>
                        </a:solidFill>
                        <a:latin typeface="宋体" panose="02010600030101010101" charset="-122"/>
                        <a:ea typeface="宋体" panose="02010600030101010101" charset="-122"/>
                      </a:rPr>
                      <a:t>1325.86 </a:t>
                    </a:r>
                    <a:endParaRPr lang="zh-CN" altLang="en-US"/>
                  </a:p>
                </c:rich>
              </c:tx>
              <c:spPr>
                <a:noFill/>
                <a:ln w="25400">
                  <a:noFill/>
                </a:ln>
                <a:effectLst/>
              </c:spPr>
              <c:dLblPos val="ctr"/>
              <c:showLegendKey val="0"/>
              <c:showVal val="0"/>
              <c:showCatName val="0"/>
              <c:showSerName val="0"/>
              <c:showPercent val="0"/>
              <c:showBubbleSize val="0"/>
              <c:extLst>
                <c:ext xmlns:c15="http://schemas.microsoft.com/office/drawing/2012/chart" uri="{CE6537A1-D6FC-4f65-9D91-7224C49458BB}"/>
              </c:extLst>
            </c:dLbl>
            <c:numFmt formatCode="0.00_ " sourceLinked="0"/>
            <c:spPr>
              <a:noFill/>
              <a:ln w="25400">
                <a:noFill/>
              </a:ln>
              <a:effectLst/>
            </c:spPr>
            <c:txPr>
              <a:bodyPr rot="0" spcFirstLastPara="0" vertOverflow="ellipsis" vert="horz" wrap="square" lIns="38100" tIns="19050" rIns="38100" bIns="19050" anchor="ctr" anchorCtr="1"/>
              <a:lstStyle/>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 (2)'!$B$94:$C$94</c:f>
              <c:strCache>
                <c:ptCount val="2"/>
                <c:pt idx="0">
                  <c:v>2020年</c:v>
                </c:pt>
                <c:pt idx="1">
                  <c:v>2021年</c:v>
                </c:pt>
              </c:strCache>
            </c:strRef>
          </c:cat>
          <c:val>
            <c:numRef>
              <c:f>'Sheet1 (2)'!$B$96:$C$96</c:f>
              <c:numCache>
                <c:formatCode>General</c:formatCode>
                <c:ptCount val="2"/>
                <c:pt idx="0">
                  <c:v>1341.83</c:v>
                </c:pt>
                <c:pt idx="1">
                  <c:v>1325.86</c:v>
                </c:pt>
              </c:numCache>
            </c:numRef>
          </c:val>
        </c:ser>
        <c:dLbls>
          <c:showLegendKey val="0"/>
          <c:showVal val="0"/>
          <c:showCatName val="0"/>
          <c:showSerName val="0"/>
          <c:showPercent val="0"/>
          <c:showBubbleSize val="0"/>
        </c:dLbls>
        <c:gapWidth val="150"/>
        <c:overlap val="100"/>
        <c:axId val="189390184"/>
        <c:axId val="189390576"/>
      </c:barChart>
      <c:catAx>
        <c:axId val="189390184"/>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89390576"/>
        <c:crosses val="autoZero"/>
        <c:auto val="1"/>
        <c:lblAlgn val="ctr"/>
        <c:lblOffset val="100"/>
        <c:tickLblSkip val="1"/>
        <c:noMultiLvlLbl val="0"/>
      </c:catAx>
      <c:valAx>
        <c:axId val="189390576"/>
        <c:scaling>
          <c:orientation val="minMax"/>
        </c:scaling>
        <c:delete val="0"/>
        <c:axPos val="l"/>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89390184"/>
        <c:crosses val="autoZero"/>
        <c:crossBetween val="between"/>
      </c:valAx>
      <c:spPr>
        <a:solidFill>
          <a:srgbClr val="C0C0C0"/>
        </a:solidFill>
        <a:ln w="12700">
          <a:solidFill>
            <a:srgbClr val="808080"/>
          </a:solidFill>
          <a:prstDash val="solid"/>
        </a:ln>
      </c:spPr>
    </c:plotArea>
    <c:legend>
      <c:legendPos val="r"/>
      <c:layout>
        <c:manualLayout>
          <c:xMode val="edge"/>
          <c:yMode val="edge"/>
          <c:x val="0.66779661016949199"/>
          <c:y val="0.39661088126695998"/>
          <c:w val="0.32350000000000001"/>
          <c:h val="0.26224999999999998"/>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9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solidFill>
      <a:srgbClr val="FFFFFF"/>
    </a:solidFill>
    <a:ln w="3175" cap="flat" cmpd="sng" algn="ctr">
      <a:solidFill>
        <a:srgbClr val="000000"/>
      </a:solidFill>
      <a:prstDash val="solid"/>
      <a:round/>
    </a:ln>
  </c:spPr>
  <c:txPr>
    <a:bodyPr/>
    <a:lstStyle/>
    <a:p>
      <a:pPr>
        <a:defRPr lang="zh-CN" sz="115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rPr>
              <a:t>202</a:t>
            </a:r>
            <a:r>
              <a:rPr lang="en-US" altLang="zh-CN" sz="1200" b="0" i="0" u="none" strike="noStrike" baseline="0">
                <a:solidFill>
                  <a:srgbClr val="000000"/>
                </a:solidFill>
                <a:latin typeface="宋体" panose="02010600030101010101" charset="-122"/>
                <a:ea typeface="宋体" panose="02010600030101010101" charset="-122"/>
              </a:rPr>
              <a:t>1</a:t>
            </a:r>
            <a:r>
              <a:rPr lang="zh-CN" altLang="en-US" sz="1200" b="0" i="0" u="none" strike="noStrike" baseline="0">
                <a:solidFill>
                  <a:srgbClr val="000000"/>
                </a:solidFill>
                <a:latin typeface="宋体" panose="02010600030101010101" charset="-122"/>
                <a:ea typeface="宋体" panose="02010600030101010101" charset="-122"/>
              </a:rPr>
              <a:t>年一般公共预算财政拨款支出决算结构</a:t>
            </a:r>
            <a:endParaRPr lang="zh-CN" altLang="en-US"/>
          </a:p>
        </c:rich>
      </c:tx>
      <c:layout>
        <c:manualLayout>
          <c:xMode val="edge"/>
          <c:yMode val="edge"/>
          <c:x val="0.17263179997237199"/>
          <c:y val="7.3529411764705899E-2"/>
        </c:manualLayout>
      </c:layout>
      <c:overlay val="0"/>
      <c:spPr>
        <a:noFill/>
        <a:ln w="25400">
          <a:noFill/>
        </a:ln>
      </c:spPr>
    </c:title>
    <c:autoTitleDeleted val="0"/>
    <c:plotArea>
      <c:layout>
        <c:manualLayout>
          <c:layoutTarget val="inner"/>
          <c:xMode val="edge"/>
          <c:yMode val="edge"/>
          <c:x val="0.28842134911734102"/>
          <c:y val="0.42353002000519901"/>
          <c:w val="0.23578971606673099"/>
          <c:h val="0.32941223778182099"/>
        </c:manualLayout>
      </c:layout>
      <c:pieChart>
        <c:varyColors val="1"/>
        <c:ser>
          <c:idx val="0"/>
          <c:order val="0"/>
          <c:tx>
            <c:strRef>
              <c:f>'Sheet1 (2)'!$A$166</c:f>
              <c:strCache>
                <c:ptCount val="1"/>
                <c:pt idx="0">
                  <c:v>2021年一般公共预算财政拨款支出决算结构</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Lbls>
            <c:dLbl>
              <c:idx val="0"/>
              <c:layout>
                <c:manualLayout>
                  <c:x val="5.7755269355477798E-2"/>
                  <c:y val="5.9854636734974495E-4"/>
                </c:manualLayout>
              </c:layout>
              <c:tx>
                <c:rich>
                  <a:bodyPr/>
                  <a:lstStyle/>
                  <a:p>
                    <a:r>
                      <a:rPr lang="zh-CN" altLang="en-US"/>
                      <a:t>一般公共服务支出</a:t>
                    </a:r>
                    <a:r>
                      <a:rPr lang="en-US" altLang="zh-CN"/>
                      <a:t>, 1045.95 , </a:t>
                    </a:r>
                    <a:r>
                      <a:rPr lang="en-US" altLang="zh-CN" sz="925" b="0" i="0" u="none" strike="noStrike" baseline="0">
                        <a:effectLst/>
                      </a:rPr>
                      <a:t>79.04%</a:t>
                    </a:r>
                    <a:endParaRPr lang="zh-CN" altLang="en-US"/>
                  </a:p>
                </c:rich>
              </c:tx>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
              <c:layout>
                <c:manualLayout>
                  <c:x val="-3.1336827603805302E-2"/>
                  <c:y val="7.38802201323185E-2"/>
                </c:manualLayout>
              </c:layout>
              <c:tx>
                <c:rich>
                  <a:bodyPr/>
                  <a:lstStyle/>
                  <a:p>
                    <a:r>
                      <a:rPr lang="zh-CN" altLang="en-US"/>
                      <a:t>住房和保障支出</a:t>
                    </a:r>
                    <a:r>
                      <a:rPr lang="en-US" altLang="zh-CN"/>
                      <a:t>, 78.27 , 5.92%</a:t>
                    </a:r>
                  </a:p>
                </c:rich>
              </c:tx>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2"/>
              <c:layout>
                <c:manualLayout>
                  <c:x val="1.0790832659846299E-2"/>
                  <c:y val="-2.54058433223803E-2"/>
                </c:manualLayout>
              </c:layout>
              <c:tx>
                <c:rich>
                  <a:bodyPr/>
                  <a:lstStyle/>
                  <a:p>
                    <a:r>
                      <a:rPr lang="zh-CN" altLang="en-US"/>
                      <a:t>社会保障和就业支出</a:t>
                    </a:r>
                    <a:r>
                      <a:rPr lang="en-US" altLang="zh-CN"/>
                      <a:t>, 198.02 , </a:t>
                    </a:r>
                    <a:r>
                      <a:rPr lang="en-US" altLang="zh-CN" sz="925" b="0" i="0" u="none" strike="noStrike" baseline="0">
                        <a:effectLst/>
                      </a:rPr>
                      <a:t>14.96%</a:t>
                    </a:r>
                    <a:endParaRPr lang="zh-CN" altLang="en-US"/>
                  </a:p>
                </c:rich>
              </c:tx>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3"/>
              <c:layout>
                <c:manualLayout>
                  <c:x val="0.13510884609568399"/>
                  <c:y val="2.1528653924811899E-2"/>
                </c:manualLayout>
              </c:layout>
              <c:tx>
                <c:rich>
                  <a:bodyPr/>
                  <a:lstStyle/>
                  <a:p>
                    <a:r>
                      <a:rPr lang="zh-CN" altLang="en-US"/>
                      <a:t>公共安全支出</a:t>
                    </a:r>
                    <a:r>
                      <a:rPr lang="en-US" altLang="zh-CN"/>
                      <a:t>, 1.10 , 0.08%</a:t>
                    </a:r>
                  </a:p>
                </c:rich>
              </c:tx>
              <c:dLblPos val="bestFit"/>
              <c:showLegendKey val="0"/>
              <c:showVal val="1"/>
              <c:showCatName val="1"/>
              <c:showSerName val="0"/>
              <c:showPercent val="1"/>
              <c:showBubbleSize val="0"/>
              <c:separator>, </c:separator>
              <c:extLst>
                <c:ext xmlns:c15="http://schemas.microsoft.com/office/drawing/2012/chart" uri="{CE6537A1-D6FC-4f65-9D91-7224C49458BB}"/>
              </c:extLst>
            </c:dLbl>
            <c:numFmt formatCode="0.00%" sourceLinked="0"/>
            <c:spPr>
              <a:noFill/>
              <a:ln w="25400">
                <a:noFill/>
              </a:ln>
              <a:effectLst/>
            </c:spPr>
            <c:txPr>
              <a:bodyPr rot="0" spcFirstLastPara="0" vertOverflow="ellipsis" vert="horz" wrap="square" lIns="38100" tIns="19050" rIns="38100" bIns="19050" anchor="ctr" anchorCtr="1"/>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LegendKey val="0"/>
            <c:showVal val="1"/>
            <c:showCatName val="1"/>
            <c:showSerName val="0"/>
            <c:showPercent val="1"/>
            <c:showBubbleSize val="0"/>
            <c:separator>, </c:separator>
            <c:showLeaderLines val="1"/>
            <c:leaderLines>
              <c:spPr>
                <a:ln w="3175" cap="flat" cmpd="sng" algn="ctr">
                  <a:solidFill>
                    <a:srgbClr val="000000"/>
                  </a:solidFill>
                  <a:prstDash val="solid"/>
                  <a:round/>
                </a:ln>
              </c:spPr>
            </c:leaderLines>
            <c:extLst>
              <c:ext xmlns:c15="http://schemas.microsoft.com/office/drawing/2012/chart" uri="{CE6537A1-D6FC-4f65-9D91-7224C49458BB}"/>
            </c:extLst>
          </c:dLbls>
          <c:cat>
            <c:strRef>
              <c:f>'Sheet1 (2)'!$B$165:$E$165</c:f>
              <c:strCache>
                <c:ptCount val="4"/>
                <c:pt idx="0">
                  <c:v>一般公共服务支出</c:v>
                </c:pt>
                <c:pt idx="1">
                  <c:v>住房和保障支出</c:v>
                </c:pt>
                <c:pt idx="2">
                  <c:v>社会保障和就业支出</c:v>
                </c:pt>
                <c:pt idx="3">
                  <c:v>公共安全支出</c:v>
                </c:pt>
              </c:strCache>
            </c:strRef>
          </c:cat>
          <c:val>
            <c:numRef>
              <c:f>'Sheet1 (2)'!$B$166:$E$166</c:f>
              <c:numCache>
                <c:formatCode>0.00_ </c:formatCode>
                <c:ptCount val="4"/>
                <c:pt idx="0">
                  <c:v>1045.95</c:v>
                </c:pt>
                <c:pt idx="1">
                  <c:v>78.27</c:v>
                </c:pt>
                <c:pt idx="2">
                  <c:v>198.02</c:v>
                </c:pt>
                <c:pt idx="3">
                  <c:v>1.1000000000000001</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b"/>
      <c:layout>
        <c:manualLayout>
          <c:xMode val="edge"/>
          <c:yMode val="edge"/>
          <c:x val="4.4210526315789499E-2"/>
          <c:y val="0.92058947043384298"/>
          <c:w val="0.91157983146843502"/>
          <c:h val="5.8823529411764698E-2"/>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78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chart>
  <c:spPr>
    <a:solidFill>
      <a:srgbClr val="FFFFFF"/>
    </a:solidFill>
    <a:ln w="3175" cap="flat" cmpd="sng" algn="ctr">
      <a:solidFill>
        <a:srgbClr val="000000"/>
      </a:solidFill>
      <a:prstDash val="solid"/>
      <a:round/>
    </a:ln>
  </c:spPr>
  <c:txPr>
    <a:bodyPr/>
    <a:lstStyle/>
    <a:p>
      <a:pPr>
        <a:defRPr lang="zh-CN" sz="92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8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rPr>
              <a:t>2021</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年度“三公”经费财政拨款支出决算情况</a:t>
            </a:r>
            <a:endParaRPr lang="zh-CN" altLang="en-US" sz="950" b="0" i="0" u="none" strike="noStrike" baseline="0">
              <a:solidFill>
                <a:srgbClr val="000000"/>
              </a:solidFill>
              <a:latin typeface="宋体" panose="02010600030101010101" charset="-122"/>
              <a:ea typeface="宋体" panose="02010600030101010101" charset="-122"/>
              <a:cs typeface="宋体" panose="02010600030101010101" charset="-122"/>
            </a:endParaRPr>
          </a:p>
          <a:p>
            <a:pPr defTabSz="914400">
              <a:defRPr lang="zh-CN" sz="8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950" b="0" i="0" u="none" strike="noStrike" baseline="0">
                <a:solidFill>
                  <a:srgbClr val="000000"/>
                </a:solidFill>
                <a:latin typeface="宋体" panose="02010600030101010101" charset="-122"/>
                <a:ea typeface="宋体" panose="02010600030101010101" charset="-122"/>
                <a:cs typeface="宋体" panose="02010600030101010101" charset="-122"/>
              </a:rPr>
              <a:t>（单位：万元）</a:t>
            </a:r>
          </a:p>
          <a:p>
            <a:pPr defTabSz="914400">
              <a:defRPr lang="zh-CN" sz="8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31696662917135"/>
          <c:y val="5.5555920093321699E-2"/>
        </c:manualLayout>
      </c:layout>
      <c:overlay val="0"/>
      <c:spPr>
        <a:noFill/>
        <a:ln w="25400">
          <a:noFill/>
        </a:ln>
      </c:spPr>
    </c:title>
    <c:autoTitleDeleted val="0"/>
    <c:plotArea>
      <c:layout>
        <c:manualLayout>
          <c:layoutTarget val="inner"/>
          <c:xMode val="edge"/>
          <c:yMode val="edge"/>
          <c:x val="0.23437525544875601"/>
          <c:y val="0.39236244155016298"/>
          <c:w val="0.20982165725888599"/>
          <c:h val="0.32638999562579901"/>
        </c:manualLayout>
      </c:layout>
      <c:pieChart>
        <c:varyColors val="1"/>
        <c:ser>
          <c:idx val="0"/>
          <c:order val="0"/>
          <c:tx>
            <c:strRef>
              <c:f>'[图表.xls]Sheet1 (2)'!$A$194</c:f>
              <c:strCache>
                <c:ptCount val="1"/>
                <c:pt idx="0">
                  <c:v>2021年度“三公”经费财政拨款支出决算情况</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dLbl>
              <c:idx val="0"/>
              <c:layout>
                <c:manualLayout>
                  <c:x val="0.13169544094657901"/>
                  <c:y val="3.2638266677405499E-2"/>
                </c:manualLayout>
              </c:layout>
              <c:tx>
                <c:rich>
                  <a:bodyPr rot="0" spcFirstLastPara="0" vertOverflow="ellipsis" vert="horz" wrap="square" lIns="38100" tIns="19050" rIns="38100" bIns="19050" anchor="ctr" anchorCtr="1"/>
                  <a:lstStyle/>
                  <a:p>
                    <a:pPr defTabSz="914400">
                      <a:defRPr lang="zh-CN" sz="8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875" b="0" i="0" u="none" strike="noStrike" baseline="0">
                        <a:solidFill>
                          <a:srgbClr val="000000"/>
                        </a:solidFill>
                        <a:latin typeface="宋体" panose="02010600030101010101" charset="-122"/>
                        <a:ea typeface="宋体" panose="02010600030101010101" charset="-122"/>
                        <a:cs typeface="宋体" panose="02010600030101010101" charset="-122"/>
                      </a:rPr>
                      <a:t>因公出国（境）费</a:t>
                    </a:r>
                    <a:r>
                      <a:rPr lang="en-US" altLang="zh-CN" sz="875" b="0" i="0" u="none" strike="noStrike" baseline="0">
                        <a:solidFill>
                          <a:srgbClr val="000000"/>
                        </a:solidFill>
                        <a:latin typeface="宋体" panose="02010600030101010101" charset="-122"/>
                        <a:ea typeface="宋体" panose="02010600030101010101" charset="-122"/>
                        <a:cs typeface="宋体" panose="02010600030101010101" charset="-122"/>
                      </a:rPr>
                      <a:t>, 0, 0.00%</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spPr>
                <a:noFill/>
                <a:ln w="25400">
                  <a:noFill/>
                </a:ln>
                <a:effectLst/>
              </c:spPr>
              <c:dLblPos val="bestFit"/>
              <c:showLegendKey val="0"/>
              <c:showVal val="0"/>
              <c:showCatName val="1"/>
              <c:showSerName val="0"/>
              <c:showPercent val="0"/>
              <c:showBubbleSize val="0"/>
              <c:extLst>
                <c:ext xmlns:c15="http://schemas.microsoft.com/office/drawing/2012/chart" uri="{CE6537A1-D6FC-4f65-9D91-7224C49458BB}"/>
              </c:extLst>
            </c:dLbl>
            <c:dLbl>
              <c:idx val="2"/>
              <c:layout>
                <c:manualLayout>
                  <c:x val="-4.3027714904694703E-2"/>
                  <c:y val="1.42014757112159E-2"/>
                </c:manualLayout>
              </c:layout>
              <c:dLblPos val="bestFit"/>
              <c:showLegendKey val="0"/>
              <c:showVal val="1"/>
              <c:showCatName val="1"/>
              <c:showSerName val="0"/>
              <c:showPercent val="1"/>
              <c:showBubbleSize val="0"/>
              <c:extLst>
                <c:ext xmlns:c15="http://schemas.microsoft.com/office/drawing/2012/chart" uri="{CE6537A1-D6FC-4f65-9D91-7224C49458BB}"/>
              </c:extLst>
            </c:dLbl>
            <c:numFmt formatCode="0.00%" sourceLinked="0"/>
            <c:spPr>
              <a:noFill/>
              <a:ln w="25400">
                <a:noFill/>
              </a:ln>
              <a:effectLst/>
            </c:spPr>
            <c:txPr>
              <a:bodyPr rot="0" spcFirstLastPara="0" vertOverflow="ellipsis" vert="horz" wrap="square" lIns="38100" tIns="19050" rIns="38100" bIns="19050" anchor="ctr" anchorCtr="1"/>
              <a:lstStyle/>
              <a:p>
                <a:pPr>
                  <a:defRPr lang="zh-CN" sz="8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bestFit"/>
            <c:showLegendKey val="0"/>
            <c:showVal val="1"/>
            <c:showCatName val="1"/>
            <c:showSerName val="0"/>
            <c:showPercent val="1"/>
            <c:showBubbleSize val="0"/>
            <c:showLeaderLines val="1"/>
            <c:leaderLines>
              <c:spPr>
                <a:ln w="9525" cap="flat" cmpd="sng" algn="ctr">
                  <a:solidFill>
                    <a:srgbClr val="000000">
                      <a:alpha val="100000"/>
                    </a:srgbClr>
                  </a:solidFill>
                  <a:prstDash val="solid"/>
                  <a:round/>
                </a:ln>
              </c:spPr>
            </c:leaderLines>
            <c:extLst>
              <c:ext xmlns:c15="http://schemas.microsoft.com/office/drawing/2012/chart" uri="{CE6537A1-D6FC-4f65-9D91-7224C49458BB}"/>
            </c:extLst>
          </c:dLbls>
          <c:cat>
            <c:strRef>
              <c:f>'[图表.xls]Sheet1 (2)'!$B$193:$D$193</c:f>
              <c:strCache>
                <c:ptCount val="3"/>
                <c:pt idx="0">
                  <c:v>因公出国（境）费</c:v>
                </c:pt>
                <c:pt idx="1">
                  <c:v>公务用车购置及运行维护费</c:v>
                </c:pt>
                <c:pt idx="2">
                  <c:v>公务接待费</c:v>
                </c:pt>
              </c:strCache>
            </c:strRef>
          </c:cat>
          <c:val>
            <c:numRef>
              <c:f>'[图表.xls]Sheet1 (2)'!$B$194:$D$194</c:f>
              <c:numCache>
                <c:formatCode>General</c:formatCode>
                <c:ptCount val="3"/>
                <c:pt idx="0">
                  <c:v>0</c:v>
                </c:pt>
                <c:pt idx="1">
                  <c:v>1.58</c:v>
                </c:pt>
                <c:pt idx="2">
                  <c:v>1.41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964356017997795"/>
          <c:y val="0.392362569262176"/>
          <c:w val="0.32574999999999998"/>
          <c:h val="0.34050000000000002"/>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74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chart>
  <c:spPr>
    <a:solidFill>
      <a:srgbClr val="FFFFFF"/>
    </a:solidFill>
    <a:ln w="3175" cap="flat" cmpd="sng" algn="ctr">
      <a:solidFill>
        <a:srgbClr val="000000"/>
      </a:solidFill>
      <a:prstDash val="solid"/>
      <a:round/>
    </a:ln>
  </c:spPr>
  <c:txPr>
    <a:bodyPr rot="0" wrap="square" anchor="ctr" anchorCtr="1"/>
    <a:lstStyle/>
    <a:p>
      <a:pPr>
        <a:defRPr lang="zh-CN" sz="87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0.322</cdr:x>
      <cdr:y>0.74909</cdr:y>
    </cdr:from>
    <cdr:to>
      <cdr:x>0.43764</cdr:x>
      <cdr:y>0.85455</cdr:y>
    </cdr:to>
    <cdr:cxnSp macro="">
      <cdr:nvCxnSpPr>
        <cdr:cNvPr id="2" name="直接连接符 1"/>
        <cdr:cNvCxnSpPr/>
      </cdr:nvCxnSpPr>
      <cdr:spPr>
        <a:xfrm xmlns:a="http://schemas.openxmlformats.org/drawingml/2006/main" flipV="1">
          <a:off x="1352550" y="1962150"/>
          <a:ext cx="485775" cy="2762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0.23129</cdr:x>
      <cdr:y>0.72</cdr:y>
    </cdr:from>
    <cdr:to>
      <cdr:x>0.38549</cdr:x>
      <cdr:y>0.85818</cdr:y>
    </cdr:to>
    <cdr:cxnSp macro="">
      <cdr:nvCxnSpPr>
        <cdr:cNvPr id="2" name="直接连接符 1"/>
        <cdr:cNvCxnSpPr/>
      </cdr:nvCxnSpPr>
      <cdr:spPr>
        <a:xfrm xmlns:a="http://schemas.openxmlformats.org/drawingml/2006/main" flipV="1">
          <a:off x="971550" y="1885950"/>
          <a:ext cx="647700" cy="3619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41</Pages>
  <Words>3071</Words>
  <Characters>17510</Characters>
  <Application>Microsoft Office Word</Application>
  <DocSecurity>0</DocSecurity>
  <Lines>145</Lines>
  <Paragraphs>41</Paragraphs>
  <ScaleCrop>false</ScaleCrop>
  <Company>四川省财政厅</Company>
  <LinksUpToDate>false</LinksUpToDate>
  <CharactersWithSpaces>20540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CC</cp:lastModifiedBy>
  <cp:revision>6</cp:revision>
  <cp:lastPrinted>2022-08-11T09:11:00Z</cp:lastPrinted>
  <dcterms:created xsi:type="dcterms:W3CDTF">2023-10-11T10:34:00Z</dcterms:created>
  <dcterms:modified xsi:type="dcterms:W3CDTF">2024-04-23T07:24:00Z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