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EEC6E" w14:textId="71B42A49" w:rsidR="009B1868" w:rsidRDefault="009B1868" w:rsidP="009B1868">
      <w:pPr>
        <w:jc w:val="left"/>
        <w:rPr>
          <w:rFonts w:ascii="黑体" w:eastAsia="黑体" w:hAnsi="黑体" w:cs="黑体"/>
          <w:sz w:val="32"/>
          <w:szCs w:val="32"/>
        </w:rPr>
      </w:pPr>
      <w:r>
        <w:rPr>
          <w:rFonts w:ascii="黑体" w:eastAsia="黑体" w:hAnsi="黑体" w:cs="黑体"/>
          <w:sz w:val="32"/>
          <w:szCs w:val="32"/>
        </w:rPr>
        <w:t>附件</w:t>
      </w:r>
      <w:r>
        <w:rPr>
          <w:rFonts w:ascii="黑体" w:eastAsia="黑体" w:hAnsi="黑体" w:cs="黑体" w:hint="eastAsia"/>
          <w:sz w:val="32"/>
          <w:szCs w:val="32"/>
        </w:rPr>
        <w:t>2</w:t>
      </w:r>
      <w:r>
        <w:rPr>
          <w:rFonts w:ascii="黑体" w:eastAsia="黑体" w:hAnsi="黑体" w:cs="黑体"/>
          <w:sz w:val="32"/>
          <w:szCs w:val="32"/>
        </w:rPr>
        <w:t>：</w:t>
      </w:r>
    </w:p>
    <w:p w14:paraId="4A43B3F7" w14:textId="77777777" w:rsidR="00524456" w:rsidRDefault="003B5920">
      <w:pPr>
        <w:jc w:val="center"/>
        <w:rPr>
          <w:rFonts w:ascii="方正小标宋_GBK" w:eastAsia="方正小标宋_GBK" w:hAnsi="黑体"/>
          <w:bCs/>
          <w:sz w:val="44"/>
          <w:szCs w:val="44"/>
        </w:rPr>
      </w:pPr>
      <w:r>
        <w:rPr>
          <w:rFonts w:ascii="方正小标宋_GBK" w:eastAsia="方正小标宋_GBK" w:hAnsi="黑体" w:hint="eastAsia"/>
          <w:bCs/>
          <w:sz w:val="44"/>
          <w:szCs w:val="44"/>
        </w:rPr>
        <w:t>服务内容、要求及评分标准</w:t>
      </w:r>
    </w:p>
    <w:p w14:paraId="4D8F0964" w14:textId="77777777" w:rsidR="00524456" w:rsidRDefault="00524456"/>
    <w:p w14:paraId="1E3735A6" w14:textId="77777777" w:rsidR="00524456" w:rsidRDefault="00524456"/>
    <w:p w14:paraId="56D6D467" w14:textId="77777777" w:rsidR="00524456" w:rsidRPr="009B1868" w:rsidRDefault="003B5920">
      <w:pPr>
        <w:rPr>
          <w:rFonts w:ascii="黑体" w:eastAsia="黑体" w:hAnsi="黑体" w:cs="方正小标宋_GBK"/>
          <w:sz w:val="24"/>
        </w:rPr>
      </w:pPr>
      <w:r w:rsidRPr="009B1868">
        <w:rPr>
          <w:rFonts w:ascii="黑体" w:eastAsia="黑体" w:hAnsi="黑体" w:cs="方正小标宋_GBK" w:hint="eastAsia"/>
          <w:sz w:val="24"/>
        </w:rPr>
        <w:t>一、攀枝花市统计局内部工作信息网站二级等保测评</w:t>
      </w:r>
    </w:p>
    <w:tbl>
      <w:tblPr>
        <w:tblpPr w:leftFromText="180" w:rightFromText="180" w:vertAnchor="text" w:horzAnchor="page" w:tblpX="1603" w:tblpY="350"/>
        <w:tblOverlap w:val="never"/>
        <w:tblW w:w="85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0"/>
        <w:gridCol w:w="7025"/>
      </w:tblGrid>
      <w:tr w:rsidR="00524456" w14:paraId="2F9435E9" w14:textId="77777777">
        <w:tc>
          <w:tcPr>
            <w:tcW w:w="1500" w:type="dxa"/>
            <w:tcBorders>
              <w:right w:val="nil"/>
            </w:tcBorders>
            <w:vAlign w:val="center"/>
          </w:tcPr>
          <w:p w14:paraId="768AA719" w14:textId="77777777" w:rsidR="00524456" w:rsidRDefault="003B5920">
            <w:pPr>
              <w:pStyle w:val="null3"/>
              <w:jc w:val="center"/>
            </w:pPr>
            <w:r>
              <w:rPr>
                <w:rFonts w:ascii="仿宋_GB2312" w:eastAsia="仿宋_GB2312" w:hAnsi="仿宋_GB2312" w:cs="仿宋_GB2312"/>
              </w:rPr>
              <w:t>(一)项目主要服务内容</w:t>
            </w:r>
          </w:p>
        </w:tc>
        <w:tc>
          <w:tcPr>
            <w:tcW w:w="7025" w:type="dxa"/>
          </w:tcPr>
          <w:p w14:paraId="1292C09C" w14:textId="77777777" w:rsidR="00524456" w:rsidRDefault="003B5920">
            <w:pPr>
              <w:pStyle w:val="null3"/>
              <w:ind w:firstLine="480"/>
              <w:jc w:val="both"/>
              <w:rPr>
                <w:rFonts w:ascii="仿宋_GB2312" w:eastAsia="仿宋_GB2312" w:hAnsi="仿宋_GB2312" w:cs="仿宋_GB2312"/>
                <w:sz w:val="24"/>
              </w:rPr>
            </w:pPr>
            <w:r>
              <w:rPr>
                <w:rFonts w:ascii="仿宋_GB2312" w:eastAsia="仿宋_GB2312" w:hAnsi="仿宋_GB2312" w:cs="仿宋_GB2312"/>
                <w:sz w:val="24"/>
              </w:rPr>
              <w:t>1.对待测评的信息系统进行安全现状调研，通过现场测评发现安全问题，提出安全整改建议，待整改完成后实施复测</w:t>
            </w:r>
            <w:r>
              <w:rPr>
                <w:rFonts w:ascii="仿宋_GB2312" w:eastAsia="仿宋_GB2312" w:hAnsi="仿宋_GB2312" w:cs="仿宋_GB2312" w:hint="eastAsia"/>
                <w:sz w:val="24"/>
              </w:rPr>
              <w:t>（复测不限次数，以评测通过为止）</w:t>
            </w:r>
            <w:r>
              <w:rPr>
                <w:rFonts w:ascii="仿宋_GB2312" w:eastAsia="仿宋_GB2312" w:hAnsi="仿宋_GB2312" w:cs="仿宋_GB2312"/>
                <w:sz w:val="24"/>
              </w:rPr>
              <w:t>，并出具《信息系统安全等级测评报告》，确保测评报告符合公安部门等相关要求。</w:t>
            </w:r>
          </w:p>
          <w:p w14:paraId="1CA8CC3A" w14:textId="534BDC10" w:rsidR="00524456" w:rsidRDefault="003B5920">
            <w:pPr>
              <w:pStyle w:val="null3"/>
              <w:ind w:firstLine="480"/>
              <w:jc w:val="both"/>
              <w:rPr>
                <w:rFonts w:ascii="仿宋_GB2312" w:eastAsia="仿宋_GB2312" w:hAnsi="仿宋_GB2312" w:cs="仿宋_GB2312"/>
                <w:sz w:val="24"/>
              </w:rPr>
            </w:pPr>
            <w:r>
              <w:rPr>
                <w:rFonts w:ascii="仿宋_GB2312" w:eastAsia="仿宋_GB2312" w:hAnsi="仿宋_GB2312" w:cs="仿宋_GB2312"/>
                <w:sz w:val="24"/>
              </w:rPr>
              <w:t>2.编写《信息系统安全等级定级报告》和备案表，协助</w:t>
            </w:r>
            <w:r>
              <w:rPr>
                <w:rFonts w:ascii="仿宋_GB2312" w:eastAsia="仿宋_GB2312" w:hAnsi="仿宋_GB2312" w:cs="仿宋_GB2312" w:hint="eastAsia"/>
                <w:sz w:val="24"/>
              </w:rPr>
              <w:t>业主方</w:t>
            </w:r>
            <w:r>
              <w:rPr>
                <w:rFonts w:ascii="仿宋_GB2312" w:eastAsia="仿宋_GB2312" w:hAnsi="仿宋_GB2312" w:cs="仿宋_GB2312"/>
                <w:sz w:val="24"/>
              </w:rPr>
              <w:t>向所在地公安机关提交备案资料备案，提交备案资料及</w:t>
            </w:r>
            <w:r w:rsidR="00C24D50">
              <w:rPr>
                <w:rFonts w:ascii="仿宋_GB2312" w:eastAsia="仿宋_GB2312" w:hAnsi="仿宋_GB2312" w:cs="仿宋_GB2312"/>
                <w:sz w:val="24"/>
              </w:rPr>
              <w:t>测</w:t>
            </w:r>
            <w:r>
              <w:rPr>
                <w:rFonts w:ascii="仿宋_GB2312" w:eastAsia="仿宋_GB2312" w:hAnsi="仿宋_GB2312" w:cs="仿宋_GB2312"/>
                <w:sz w:val="24"/>
              </w:rPr>
              <w:t>评报告后，由当地公安机关颁发备案证明。</w:t>
            </w:r>
          </w:p>
          <w:p w14:paraId="46915D18" w14:textId="77777777" w:rsidR="00524456" w:rsidRDefault="003B5920">
            <w:pPr>
              <w:pStyle w:val="null3"/>
              <w:ind w:firstLine="480"/>
              <w:jc w:val="both"/>
              <w:rPr>
                <w:rFonts w:ascii="仿宋_GB2312" w:eastAsia="仿宋_GB2312" w:hAnsi="仿宋_GB2312" w:cs="仿宋_GB2312"/>
                <w:sz w:val="24"/>
              </w:rPr>
            </w:pPr>
            <w:r>
              <w:rPr>
                <w:rFonts w:ascii="仿宋_GB2312" w:eastAsia="仿宋_GB2312" w:hAnsi="仿宋_GB2312" w:cs="仿宋_GB2312"/>
                <w:sz w:val="24"/>
              </w:rPr>
              <w:t>3.供应商应对</w:t>
            </w:r>
            <w:r>
              <w:rPr>
                <w:rFonts w:ascii="仿宋_GB2312" w:eastAsia="仿宋_GB2312" w:hAnsi="仿宋_GB2312" w:cs="仿宋_GB2312" w:hint="eastAsia"/>
                <w:sz w:val="24"/>
              </w:rPr>
              <w:t>业主方</w:t>
            </w:r>
            <w:r>
              <w:rPr>
                <w:rFonts w:ascii="仿宋_GB2312" w:eastAsia="仿宋_GB2312" w:hAnsi="仿宋_GB2312" w:cs="仿宋_GB2312"/>
                <w:sz w:val="24"/>
              </w:rPr>
              <w:t>的系统整改工作进行指导和跟进。包括但不限于以下服务：</w:t>
            </w:r>
          </w:p>
          <w:p w14:paraId="055A54E6" w14:textId="77777777" w:rsidR="00524456" w:rsidRDefault="003B5920">
            <w:pPr>
              <w:pStyle w:val="null3"/>
              <w:ind w:firstLine="480"/>
              <w:jc w:val="both"/>
            </w:pPr>
            <w:r>
              <w:rPr>
                <w:rFonts w:ascii="仿宋_GB2312" w:eastAsia="仿宋_GB2312" w:hAnsi="仿宋_GB2312" w:cs="仿宋_GB2312"/>
                <w:sz w:val="24"/>
              </w:rPr>
              <w:t>网络安全咨询服务：提供技术指导，协助</w:t>
            </w:r>
            <w:r>
              <w:rPr>
                <w:rFonts w:ascii="仿宋_GB2312" w:eastAsia="仿宋_GB2312" w:hAnsi="仿宋_GB2312" w:cs="仿宋_GB2312" w:hint="eastAsia"/>
                <w:sz w:val="24"/>
              </w:rPr>
              <w:t>业主方</w:t>
            </w:r>
            <w:r>
              <w:rPr>
                <w:rFonts w:ascii="仿宋_GB2312" w:eastAsia="仿宋_GB2312" w:hAnsi="仿宋_GB2312" w:cs="仿宋_GB2312"/>
                <w:sz w:val="24"/>
              </w:rPr>
              <w:t>完成系统整改工作，协助</w:t>
            </w:r>
            <w:r>
              <w:rPr>
                <w:rFonts w:ascii="仿宋_GB2312" w:eastAsia="仿宋_GB2312" w:hAnsi="仿宋_GB2312" w:cs="仿宋_GB2312" w:hint="eastAsia"/>
                <w:sz w:val="24"/>
              </w:rPr>
              <w:t>业主方</w:t>
            </w:r>
            <w:r>
              <w:rPr>
                <w:rFonts w:ascii="仿宋_GB2312" w:eastAsia="仿宋_GB2312" w:hAnsi="仿宋_GB2312" w:cs="仿宋_GB2312"/>
                <w:sz w:val="24"/>
              </w:rPr>
              <w:t>建立完整的技术体系、安全运行体系和安全管理体系。</w:t>
            </w:r>
          </w:p>
        </w:tc>
      </w:tr>
      <w:tr w:rsidR="00524456" w14:paraId="0621C113" w14:textId="77777777">
        <w:trPr>
          <w:trHeight w:val="2100"/>
        </w:trPr>
        <w:tc>
          <w:tcPr>
            <w:tcW w:w="1500" w:type="dxa"/>
            <w:tcBorders>
              <w:top w:val="nil"/>
              <w:right w:val="nil"/>
            </w:tcBorders>
            <w:vAlign w:val="center"/>
          </w:tcPr>
          <w:p w14:paraId="128D7DF7" w14:textId="77777777" w:rsidR="00524456" w:rsidRDefault="003B5920">
            <w:pPr>
              <w:pStyle w:val="null3"/>
              <w:jc w:val="center"/>
            </w:pPr>
            <w:r>
              <w:rPr>
                <w:rFonts w:ascii="仿宋_GB2312" w:eastAsia="仿宋_GB2312" w:hAnsi="仿宋_GB2312" w:cs="仿宋_GB2312"/>
              </w:rPr>
              <w:t>(二)须提交的交付物</w:t>
            </w:r>
          </w:p>
        </w:tc>
        <w:tc>
          <w:tcPr>
            <w:tcW w:w="7025" w:type="dxa"/>
          </w:tcPr>
          <w:p w14:paraId="7431B150" w14:textId="77777777" w:rsidR="00524456" w:rsidRDefault="003B5920">
            <w:pPr>
              <w:pStyle w:val="null3"/>
              <w:ind w:firstLine="480"/>
              <w:jc w:val="both"/>
            </w:pPr>
            <w:r>
              <w:rPr>
                <w:rFonts w:ascii="仿宋_GB2312" w:eastAsia="仿宋_GB2312" w:hAnsi="仿宋_GB2312" w:cs="仿宋_GB2312"/>
                <w:sz w:val="24"/>
              </w:rPr>
              <w:t>交付物将作为主要验收依据，包括但不限于：</w:t>
            </w:r>
          </w:p>
          <w:tbl>
            <w:tblPr>
              <w:tblW w:w="6437" w:type="dxa"/>
              <w:tblLook w:val="04A0" w:firstRow="1" w:lastRow="0" w:firstColumn="1" w:lastColumn="0" w:noHBand="0" w:noVBand="1"/>
            </w:tblPr>
            <w:tblGrid>
              <w:gridCol w:w="652"/>
              <w:gridCol w:w="2148"/>
              <w:gridCol w:w="3637"/>
            </w:tblGrid>
            <w:tr w:rsidR="00524456" w14:paraId="33F6997A" w14:textId="77777777">
              <w:tc>
                <w:tcPr>
                  <w:tcW w:w="652" w:type="dxa"/>
                  <w:tcBorders>
                    <w:top w:val="single" w:sz="4" w:space="0" w:color="000000"/>
                    <w:left w:val="single" w:sz="4" w:space="0" w:color="000000"/>
                    <w:bottom w:val="single" w:sz="4" w:space="0" w:color="000000"/>
                    <w:right w:val="single" w:sz="4" w:space="0" w:color="000000"/>
                  </w:tcBorders>
                  <w:tcMar>
                    <w:left w:w="105" w:type="dxa"/>
                    <w:right w:w="105" w:type="dxa"/>
                  </w:tcMar>
                </w:tcPr>
                <w:p w14:paraId="29788172"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b/>
                      <w:sz w:val="21"/>
                    </w:rPr>
                    <w:t>序号</w:t>
                  </w:r>
                </w:p>
              </w:tc>
              <w:tc>
                <w:tcPr>
                  <w:tcW w:w="2148" w:type="dxa"/>
                  <w:tcBorders>
                    <w:top w:val="single" w:sz="4" w:space="0" w:color="000000"/>
                    <w:left w:val="single" w:sz="4" w:space="0" w:color="000000"/>
                    <w:bottom w:val="single" w:sz="4" w:space="0" w:color="000000"/>
                    <w:right w:val="single" w:sz="4" w:space="0" w:color="000000"/>
                  </w:tcBorders>
                  <w:tcMar>
                    <w:left w:w="105" w:type="dxa"/>
                    <w:right w:w="105" w:type="dxa"/>
                  </w:tcMar>
                </w:tcPr>
                <w:p w14:paraId="238C7C46"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b/>
                      <w:sz w:val="21"/>
                    </w:rPr>
                    <w:t>文档类型</w:t>
                  </w:r>
                </w:p>
              </w:tc>
              <w:tc>
                <w:tcPr>
                  <w:tcW w:w="3637" w:type="dxa"/>
                  <w:tcBorders>
                    <w:top w:val="single" w:sz="4" w:space="0" w:color="000000"/>
                    <w:left w:val="single" w:sz="4" w:space="0" w:color="000000"/>
                    <w:bottom w:val="single" w:sz="4" w:space="0" w:color="000000"/>
                    <w:right w:val="single" w:sz="4" w:space="0" w:color="000000"/>
                  </w:tcBorders>
                  <w:tcMar>
                    <w:left w:w="105" w:type="dxa"/>
                    <w:right w:w="105" w:type="dxa"/>
                  </w:tcMar>
                </w:tcPr>
                <w:p w14:paraId="4256F5BB"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b/>
                      <w:sz w:val="21"/>
                    </w:rPr>
                    <w:t>文档名称</w:t>
                  </w:r>
                </w:p>
              </w:tc>
            </w:tr>
            <w:tr w:rsidR="00524456" w14:paraId="681227D6" w14:textId="77777777">
              <w:tc>
                <w:tcPr>
                  <w:tcW w:w="652" w:type="dxa"/>
                  <w:tcBorders>
                    <w:top w:val="nil"/>
                    <w:left w:val="single" w:sz="4" w:space="0" w:color="000000"/>
                    <w:bottom w:val="single" w:sz="4" w:space="0" w:color="000000"/>
                    <w:right w:val="single" w:sz="4" w:space="0" w:color="000000"/>
                  </w:tcBorders>
                  <w:tcMar>
                    <w:left w:w="105" w:type="dxa"/>
                    <w:right w:w="105" w:type="dxa"/>
                  </w:tcMar>
                </w:tcPr>
                <w:p w14:paraId="178D49FE"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1</w:t>
                  </w:r>
                </w:p>
              </w:tc>
              <w:tc>
                <w:tcPr>
                  <w:tcW w:w="2148" w:type="dxa"/>
                  <w:tcBorders>
                    <w:top w:val="nil"/>
                    <w:left w:val="single" w:sz="4" w:space="0" w:color="000000"/>
                    <w:bottom w:val="single" w:sz="4" w:space="0" w:color="000000"/>
                    <w:right w:val="single" w:sz="4" w:space="0" w:color="000000"/>
                  </w:tcBorders>
                  <w:tcMar>
                    <w:left w:w="105" w:type="dxa"/>
                    <w:right w:w="105" w:type="dxa"/>
                  </w:tcMar>
                </w:tcPr>
                <w:p w14:paraId="564E1FDC"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项目实施过程文档</w:t>
                  </w:r>
                </w:p>
              </w:tc>
              <w:tc>
                <w:tcPr>
                  <w:tcW w:w="3637" w:type="dxa"/>
                  <w:tcBorders>
                    <w:top w:val="nil"/>
                    <w:left w:val="single" w:sz="4" w:space="0" w:color="000000"/>
                    <w:bottom w:val="single" w:sz="4" w:space="0" w:color="000000"/>
                    <w:right w:val="single" w:sz="4" w:space="0" w:color="000000"/>
                  </w:tcBorders>
                  <w:tcMar>
                    <w:left w:w="105" w:type="dxa"/>
                    <w:right w:w="105" w:type="dxa"/>
                  </w:tcMar>
                </w:tcPr>
                <w:p w14:paraId="1CAD8946"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信息系统安全等级保护备案表</w:t>
                  </w:r>
                </w:p>
              </w:tc>
            </w:tr>
            <w:tr w:rsidR="00524456" w14:paraId="074F1832" w14:textId="77777777">
              <w:tc>
                <w:tcPr>
                  <w:tcW w:w="652" w:type="dxa"/>
                  <w:tcBorders>
                    <w:top w:val="nil"/>
                    <w:left w:val="single" w:sz="4" w:space="0" w:color="000000"/>
                    <w:bottom w:val="single" w:sz="4" w:space="0" w:color="000000"/>
                    <w:right w:val="single" w:sz="4" w:space="0" w:color="000000"/>
                  </w:tcBorders>
                  <w:tcMar>
                    <w:left w:w="105" w:type="dxa"/>
                    <w:right w:w="105" w:type="dxa"/>
                  </w:tcMar>
                </w:tcPr>
                <w:p w14:paraId="298A468F"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2</w:t>
                  </w:r>
                </w:p>
              </w:tc>
              <w:tc>
                <w:tcPr>
                  <w:tcW w:w="2148" w:type="dxa"/>
                  <w:tcBorders>
                    <w:top w:val="nil"/>
                    <w:left w:val="single" w:sz="4" w:space="0" w:color="000000"/>
                    <w:bottom w:val="single" w:sz="4" w:space="0" w:color="000000"/>
                    <w:right w:val="single" w:sz="4" w:space="0" w:color="000000"/>
                  </w:tcBorders>
                  <w:tcMar>
                    <w:left w:w="105" w:type="dxa"/>
                    <w:right w:w="105" w:type="dxa"/>
                  </w:tcMar>
                </w:tcPr>
                <w:p w14:paraId="66B7EE52"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项目实施过程文档</w:t>
                  </w:r>
                </w:p>
              </w:tc>
              <w:tc>
                <w:tcPr>
                  <w:tcW w:w="3637" w:type="dxa"/>
                  <w:tcBorders>
                    <w:top w:val="nil"/>
                    <w:left w:val="single" w:sz="4" w:space="0" w:color="000000"/>
                    <w:bottom w:val="single" w:sz="4" w:space="0" w:color="000000"/>
                    <w:right w:val="single" w:sz="4" w:space="0" w:color="000000"/>
                  </w:tcBorders>
                  <w:tcMar>
                    <w:left w:w="105" w:type="dxa"/>
                    <w:right w:w="105" w:type="dxa"/>
                  </w:tcMar>
                </w:tcPr>
                <w:p w14:paraId="2D72BAC9"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信息系统安全等级保护定级报告</w:t>
                  </w:r>
                </w:p>
              </w:tc>
            </w:tr>
            <w:tr w:rsidR="00524456" w14:paraId="1AD21FDB" w14:textId="77777777">
              <w:tc>
                <w:tcPr>
                  <w:tcW w:w="652" w:type="dxa"/>
                  <w:tcBorders>
                    <w:top w:val="nil"/>
                    <w:left w:val="single" w:sz="4" w:space="0" w:color="000000"/>
                    <w:bottom w:val="single" w:sz="4" w:space="0" w:color="000000"/>
                    <w:right w:val="single" w:sz="4" w:space="0" w:color="000000"/>
                  </w:tcBorders>
                  <w:tcMar>
                    <w:left w:w="105" w:type="dxa"/>
                    <w:right w:w="105" w:type="dxa"/>
                  </w:tcMar>
                </w:tcPr>
                <w:p w14:paraId="084EEE46"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3</w:t>
                  </w:r>
                </w:p>
              </w:tc>
              <w:tc>
                <w:tcPr>
                  <w:tcW w:w="2148" w:type="dxa"/>
                  <w:tcBorders>
                    <w:top w:val="nil"/>
                    <w:left w:val="single" w:sz="4" w:space="0" w:color="000000"/>
                    <w:bottom w:val="single" w:sz="4" w:space="0" w:color="000000"/>
                    <w:right w:val="single" w:sz="4" w:space="0" w:color="000000"/>
                  </w:tcBorders>
                  <w:tcMar>
                    <w:left w:w="105" w:type="dxa"/>
                    <w:right w:w="105" w:type="dxa"/>
                  </w:tcMar>
                </w:tcPr>
                <w:p w14:paraId="4B6ACE90"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项目成果文档</w:t>
                  </w:r>
                </w:p>
              </w:tc>
              <w:tc>
                <w:tcPr>
                  <w:tcW w:w="3637" w:type="dxa"/>
                  <w:tcBorders>
                    <w:top w:val="nil"/>
                    <w:left w:val="single" w:sz="4" w:space="0" w:color="000000"/>
                    <w:bottom w:val="single" w:sz="4" w:space="0" w:color="000000"/>
                    <w:right w:val="single" w:sz="4" w:space="0" w:color="000000"/>
                  </w:tcBorders>
                  <w:tcMar>
                    <w:left w:w="105" w:type="dxa"/>
                    <w:right w:w="105" w:type="dxa"/>
                  </w:tcMar>
                </w:tcPr>
                <w:p w14:paraId="2D931B75"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信息系统安全等级测评报告</w:t>
                  </w:r>
                </w:p>
              </w:tc>
            </w:tr>
            <w:tr w:rsidR="00524456" w14:paraId="6C4A300C" w14:textId="77777777">
              <w:tc>
                <w:tcPr>
                  <w:tcW w:w="652" w:type="dxa"/>
                  <w:tcBorders>
                    <w:top w:val="nil"/>
                    <w:left w:val="single" w:sz="4" w:space="0" w:color="000000"/>
                    <w:bottom w:val="single" w:sz="4" w:space="0" w:color="000000"/>
                    <w:right w:val="single" w:sz="4" w:space="0" w:color="000000"/>
                  </w:tcBorders>
                  <w:tcMar>
                    <w:left w:w="105" w:type="dxa"/>
                    <w:right w:w="105" w:type="dxa"/>
                  </w:tcMar>
                </w:tcPr>
                <w:p w14:paraId="3AEEA5BA"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4</w:t>
                  </w:r>
                </w:p>
              </w:tc>
              <w:tc>
                <w:tcPr>
                  <w:tcW w:w="2148" w:type="dxa"/>
                  <w:tcBorders>
                    <w:top w:val="nil"/>
                    <w:left w:val="single" w:sz="4" w:space="0" w:color="000000"/>
                    <w:bottom w:val="single" w:sz="4" w:space="0" w:color="000000"/>
                    <w:right w:val="single" w:sz="4" w:space="0" w:color="000000"/>
                  </w:tcBorders>
                  <w:tcMar>
                    <w:left w:w="105" w:type="dxa"/>
                    <w:right w:w="105" w:type="dxa"/>
                  </w:tcMar>
                </w:tcPr>
                <w:p w14:paraId="08C2329A"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其他要求的文档</w:t>
                  </w:r>
                </w:p>
              </w:tc>
              <w:tc>
                <w:tcPr>
                  <w:tcW w:w="3637" w:type="dxa"/>
                  <w:tcBorders>
                    <w:top w:val="nil"/>
                    <w:left w:val="single" w:sz="4" w:space="0" w:color="000000"/>
                    <w:bottom w:val="single" w:sz="4" w:space="0" w:color="000000"/>
                    <w:right w:val="single" w:sz="4" w:space="0" w:color="000000"/>
                  </w:tcBorders>
                  <w:tcMar>
                    <w:left w:w="105" w:type="dxa"/>
                    <w:right w:w="105" w:type="dxa"/>
                  </w:tcMar>
                </w:tcPr>
                <w:p w14:paraId="1512577A" w14:textId="77777777" w:rsidR="00524456" w:rsidRDefault="003B5920" w:rsidP="00C24D50">
                  <w:pPr>
                    <w:pStyle w:val="null3"/>
                    <w:framePr w:hSpace="180" w:wrap="around" w:vAnchor="text" w:hAnchor="page" w:x="1603" w:y="350"/>
                    <w:suppressOverlap/>
                    <w:jc w:val="center"/>
                  </w:pPr>
                  <w:r>
                    <w:rPr>
                      <w:rFonts w:ascii="仿宋_GB2312" w:eastAsia="仿宋_GB2312" w:hAnsi="仿宋_GB2312" w:cs="仿宋_GB2312"/>
                      <w:sz w:val="21"/>
                    </w:rPr>
                    <w:t>根据</w:t>
                  </w:r>
                  <w:r>
                    <w:rPr>
                      <w:rFonts w:ascii="仿宋_GB2312" w:eastAsia="仿宋_GB2312" w:hAnsi="仿宋_GB2312" w:cs="仿宋_GB2312" w:hint="eastAsia"/>
                      <w:sz w:val="21"/>
                    </w:rPr>
                    <w:t>业主方</w:t>
                  </w:r>
                  <w:r>
                    <w:rPr>
                      <w:rFonts w:ascii="仿宋_GB2312" w:eastAsia="仿宋_GB2312" w:hAnsi="仿宋_GB2312" w:cs="仿宋_GB2312"/>
                      <w:sz w:val="21"/>
                    </w:rPr>
                    <w:t>、公安等部门要求确定</w:t>
                  </w:r>
                </w:p>
              </w:tc>
            </w:tr>
          </w:tbl>
          <w:p w14:paraId="473A98A2" w14:textId="77777777" w:rsidR="00524456" w:rsidRDefault="00524456"/>
        </w:tc>
      </w:tr>
      <w:tr w:rsidR="00524456" w14:paraId="517D496C" w14:textId="77777777">
        <w:tc>
          <w:tcPr>
            <w:tcW w:w="1500" w:type="dxa"/>
            <w:tcBorders>
              <w:top w:val="nil"/>
              <w:right w:val="nil"/>
            </w:tcBorders>
            <w:vAlign w:val="center"/>
          </w:tcPr>
          <w:p w14:paraId="4A69E593" w14:textId="77777777" w:rsidR="00524456" w:rsidRDefault="003B5920">
            <w:pPr>
              <w:pStyle w:val="null3"/>
              <w:jc w:val="center"/>
            </w:pPr>
            <w:r>
              <w:rPr>
                <w:rFonts w:ascii="仿宋_GB2312" w:eastAsia="仿宋_GB2312" w:hAnsi="仿宋_GB2312" w:cs="仿宋_GB2312"/>
              </w:rPr>
              <w:t>(三)项目管理要求</w:t>
            </w:r>
          </w:p>
        </w:tc>
        <w:tc>
          <w:tcPr>
            <w:tcW w:w="7025" w:type="dxa"/>
          </w:tcPr>
          <w:p w14:paraId="16D0AA88" w14:textId="77777777" w:rsidR="00524456" w:rsidRDefault="003B5920">
            <w:pPr>
              <w:pStyle w:val="null3"/>
              <w:ind w:firstLine="480"/>
              <w:jc w:val="both"/>
            </w:pPr>
            <w:r>
              <w:rPr>
                <w:rFonts w:ascii="仿宋_GB2312" w:eastAsia="仿宋_GB2312" w:hAnsi="仿宋_GB2312" w:cs="仿宋_GB2312"/>
                <w:sz w:val="24"/>
              </w:rPr>
              <w:t>对项目进行科学严格的管理，通过系统计划、有序组织、科学指导和有效控制，促进项目全面顺利实施，供应商必须提供完整的项目管理方案，并符合以下要求：</w:t>
            </w:r>
          </w:p>
          <w:p w14:paraId="65EF851D" w14:textId="77777777" w:rsidR="00524456" w:rsidRDefault="003B5920">
            <w:pPr>
              <w:pStyle w:val="null3"/>
              <w:ind w:firstLine="480"/>
              <w:jc w:val="both"/>
            </w:pPr>
            <w:r>
              <w:rPr>
                <w:rFonts w:ascii="仿宋_GB2312" w:eastAsia="仿宋_GB2312" w:hAnsi="仿宋_GB2312" w:cs="仿宋_GB2312"/>
                <w:sz w:val="24"/>
              </w:rPr>
              <w:t>1.供应商及其测评人员应当严格执行有关国家信息安全等级保护相关标准和有关规定，提供客观、公平、公正、有效的等级保护测评服务，并承担相应的法律责任；</w:t>
            </w:r>
          </w:p>
          <w:p w14:paraId="1FEFB375" w14:textId="77777777" w:rsidR="00524456" w:rsidRDefault="003B5920">
            <w:pPr>
              <w:pStyle w:val="null3"/>
              <w:ind w:firstLine="480"/>
              <w:jc w:val="both"/>
            </w:pPr>
            <w:r>
              <w:rPr>
                <w:rFonts w:ascii="仿宋_GB2312" w:eastAsia="仿宋_GB2312" w:hAnsi="仿宋_GB2312" w:cs="仿宋_GB2312"/>
                <w:sz w:val="24"/>
              </w:rPr>
              <w:t>2.应具备能够保证其公正性、独立性的质量体系，确保测评活动不受任何可能影响测评结果的商业、财务、健康、环境等方面的压力；</w:t>
            </w:r>
          </w:p>
          <w:p w14:paraId="579296CA" w14:textId="77777777" w:rsidR="00524456" w:rsidRDefault="003B5920">
            <w:pPr>
              <w:pStyle w:val="null3"/>
              <w:ind w:firstLine="480"/>
              <w:jc w:val="both"/>
            </w:pPr>
            <w:r>
              <w:rPr>
                <w:rFonts w:ascii="仿宋_GB2312" w:eastAsia="仿宋_GB2312" w:hAnsi="仿宋_GB2312" w:cs="仿宋_GB2312"/>
                <w:sz w:val="24"/>
              </w:rPr>
              <w:t>3.供应商应遵守相关保密规定，测评过程中涉及的被测评单位的文档资料，未经被测评单位允许，不得擅自复制、保留、泄露；</w:t>
            </w:r>
          </w:p>
          <w:p w14:paraId="6C298AE7" w14:textId="77777777" w:rsidR="00524456" w:rsidRDefault="003B5920">
            <w:pPr>
              <w:pStyle w:val="null3"/>
              <w:ind w:firstLine="480"/>
              <w:jc w:val="both"/>
            </w:pPr>
            <w:r>
              <w:rPr>
                <w:rFonts w:ascii="仿宋_GB2312" w:eastAsia="仿宋_GB2312" w:hAnsi="仿宋_GB2312" w:cs="仿宋_GB2312"/>
                <w:sz w:val="24"/>
              </w:rPr>
              <w:t>4.开展此次等级保护测评工作的人员仅限于中华人民共和国境内的中国公民，且无犯罪记录；</w:t>
            </w:r>
          </w:p>
          <w:p w14:paraId="199D563E" w14:textId="77777777" w:rsidR="00524456" w:rsidRDefault="003B5920">
            <w:pPr>
              <w:pStyle w:val="null3"/>
              <w:ind w:firstLine="480"/>
              <w:jc w:val="both"/>
            </w:pPr>
            <w:r>
              <w:rPr>
                <w:rFonts w:ascii="仿宋_GB2312" w:eastAsia="仿宋_GB2312" w:hAnsi="仿宋_GB2312" w:cs="仿宋_GB2312"/>
                <w:sz w:val="24"/>
              </w:rPr>
              <w:t>5.测评工具要求</w:t>
            </w:r>
          </w:p>
          <w:p w14:paraId="3F1CFB93" w14:textId="77777777" w:rsidR="00524456" w:rsidRDefault="003B5920">
            <w:pPr>
              <w:pStyle w:val="null3"/>
              <w:ind w:firstLine="480"/>
              <w:jc w:val="both"/>
            </w:pPr>
            <w:r>
              <w:rPr>
                <w:rFonts w:ascii="仿宋_GB2312" w:eastAsia="仿宋_GB2312" w:hAnsi="仿宋_GB2312" w:cs="仿宋_GB2312"/>
                <w:sz w:val="24"/>
              </w:rPr>
              <w:t>5.1采用的测评工具必须为自有或获得在有效期内的正版授权</w:t>
            </w:r>
            <w:r>
              <w:rPr>
                <w:rFonts w:ascii="仿宋_GB2312" w:eastAsia="仿宋_GB2312" w:hAnsi="仿宋_GB2312" w:cs="仿宋_GB2312" w:hint="eastAsia"/>
                <w:sz w:val="24"/>
              </w:rPr>
              <w:t>工具</w:t>
            </w:r>
            <w:r>
              <w:rPr>
                <w:rFonts w:ascii="仿宋_GB2312" w:eastAsia="仿宋_GB2312" w:hAnsi="仿宋_GB2312" w:cs="仿宋_GB2312"/>
                <w:sz w:val="24"/>
              </w:rPr>
              <w:t>，不得使用盗版软件；</w:t>
            </w:r>
          </w:p>
          <w:p w14:paraId="0D94BE2D" w14:textId="77777777" w:rsidR="00524456" w:rsidRDefault="003B5920">
            <w:pPr>
              <w:pStyle w:val="null3"/>
              <w:ind w:firstLine="480"/>
              <w:jc w:val="both"/>
            </w:pPr>
            <w:r>
              <w:rPr>
                <w:rFonts w:ascii="仿宋_GB2312" w:eastAsia="仿宋_GB2312" w:hAnsi="仿宋_GB2312" w:cs="仿宋_GB2312"/>
                <w:sz w:val="24"/>
              </w:rPr>
              <w:lastRenderedPageBreak/>
              <w:t>5.2采用的测评工具的生产商具有研发和服务能力，能够对产品进行持续更新并提供质量和安全保障；</w:t>
            </w:r>
          </w:p>
          <w:p w14:paraId="77C46DCE" w14:textId="77777777" w:rsidR="00524456" w:rsidRDefault="003B5920">
            <w:pPr>
              <w:pStyle w:val="null3"/>
              <w:ind w:firstLine="480"/>
              <w:jc w:val="both"/>
            </w:pPr>
            <w:r>
              <w:rPr>
                <w:rFonts w:ascii="仿宋_GB2312" w:eastAsia="仿宋_GB2312" w:hAnsi="仿宋_GB2312" w:cs="仿宋_GB2312"/>
                <w:sz w:val="24"/>
              </w:rPr>
              <w:t>5.</w:t>
            </w:r>
            <w:r>
              <w:rPr>
                <w:rFonts w:ascii="仿宋_GB2312" w:eastAsia="仿宋_GB2312" w:hAnsi="仿宋_GB2312" w:cs="仿宋_GB2312"/>
                <w:color w:val="000000"/>
                <w:sz w:val="24"/>
              </w:rPr>
              <w:t>3测评机构所使用的测评工具不会对系统产生破坏或负面影响。</w:t>
            </w:r>
          </w:p>
        </w:tc>
      </w:tr>
      <w:tr w:rsidR="00524456" w14:paraId="7BD2FBD5" w14:textId="77777777">
        <w:tc>
          <w:tcPr>
            <w:tcW w:w="1500" w:type="dxa"/>
            <w:tcBorders>
              <w:top w:val="nil"/>
              <w:right w:val="nil"/>
            </w:tcBorders>
            <w:vAlign w:val="center"/>
          </w:tcPr>
          <w:p w14:paraId="7C902E53" w14:textId="77777777" w:rsidR="00524456" w:rsidRDefault="003B5920">
            <w:pPr>
              <w:pStyle w:val="null3"/>
              <w:jc w:val="center"/>
            </w:pPr>
            <w:r>
              <w:rPr>
                <w:rFonts w:ascii="仿宋_GB2312" w:eastAsia="仿宋_GB2312" w:hAnsi="仿宋_GB2312" w:cs="仿宋_GB2312"/>
              </w:rPr>
              <w:lastRenderedPageBreak/>
              <w:t>(四)功能及技术指标</w:t>
            </w:r>
          </w:p>
        </w:tc>
        <w:tc>
          <w:tcPr>
            <w:tcW w:w="7025" w:type="dxa"/>
          </w:tcPr>
          <w:p w14:paraId="7348C4F5" w14:textId="77777777" w:rsidR="00524456" w:rsidRDefault="003B5920">
            <w:pPr>
              <w:pStyle w:val="null3"/>
              <w:ind w:firstLine="480"/>
              <w:jc w:val="both"/>
            </w:pPr>
            <w:r>
              <w:rPr>
                <w:rFonts w:ascii="仿宋_GB2312" w:eastAsia="仿宋_GB2312" w:hAnsi="仿宋_GB2312" w:cs="仿宋_GB2312"/>
                <w:color w:val="000000"/>
                <w:sz w:val="24"/>
              </w:rPr>
              <w:t>1.测评依据</w:t>
            </w:r>
          </w:p>
          <w:p w14:paraId="0AA7A5DC" w14:textId="77777777" w:rsidR="00524456" w:rsidRDefault="003B5920">
            <w:pPr>
              <w:pStyle w:val="null3"/>
              <w:ind w:firstLine="480"/>
            </w:pPr>
            <w:r>
              <w:rPr>
                <w:rFonts w:ascii="仿宋_GB2312" w:eastAsia="仿宋_GB2312" w:hAnsi="仿宋_GB2312" w:cs="仿宋_GB2312"/>
                <w:color w:val="000000"/>
                <w:sz w:val="24"/>
              </w:rPr>
              <w:t>此次依据的标准包括但不限于以下内容：</w:t>
            </w:r>
          </w:p>
          <w:p w14:paraId="7AFFF13E" w14:textId="77777777" w:rsidR="00524456" w:rsidRDefault="003B5920">
            <w:pPr>
              <w:pStyle w:val="null3"/>
              <w:ind w:firstLine="480"/>
            </w:pPr>
            <w:r>
              <w:rPr>
                <w:rFonts w:ascii="仿宋_GB2312" w:eastAsia="仿宋_GB2312" w:hAnsi="仿宋_GB2312" w:cs="仿宋_GB2312"/>
                <w:sz w:val="24"/>
              </w:rPr>
              <w:t>1.1</w:t>
            </w:r>
            <w:r>
              <w:rPr>
                <w:rFonts w:ascii="仿宋_GB2312" w:eastAsia="仿宋_GB2312" w:hAnsi="仿宋_GB2312" w:cs="仿宋_GB2312"/>
                <w:color w:val="000000"/>
                <w:sz w:val="24"/>
              </w:rPr>
              <w:t>《中华人民共和国网络安全法》；</w:t>
            </w:r>
          </w:p>
          <w:p w14:paraId="61BA071F" w14:textId="77777777" w:rsidR="00524456" w:rsidRDefault="003B5920">
            <w:pPr>
              <w:pStyle w:val="null3"/>
              <w:ind w:firstLine="480"/>
            </w:pPr>
            <w:r>
              <w:rPr>
                <w:rFonts w:ascii="仿宋_GB2312" w:eastAsia="仿宋_GB2312" w:hAnsi="仿宋_GB2312" w:cs="仿宋_GB2312"/>
                <w:color w:val="000000"/>
                <w:sz w:val="24"/>
              </w:rPr>
              <w:t>1.2《信息安全等级保护管理办法》（公通字[2007]43号）；</w:t>
            </w:r>
          </w:p>
          <w:p w14:paraId="1D18A434" w14:textId="77777777" w:rsidR="00524456" w:rsidRDefault="003B5920">
            <w:pPr>
              <w:pStyle w:val="null3"/>
              <w:ind w:firstLine="480"/>
              <w:jc w:val="both"/>
            </w:pPr>
            <w:r>
              <w:rPr>
                <w:rFonts w:ascii="仿宋_GB2312" w:eastAsia="仿宋_GB2312" w:hAnsi="仿宋_GB2312" w:cs="仿宋_GB2312"/>
                <w:color w:val="000000"/>
                <w:sz w:val="24"/>
              </w:rPr>
              <w:t>1.3《信息安全技术信息安全风险评估方法》GB/T 20984-2022；</w:t>
            </w:r>
          </w:p>
          <w:p w14:paraId="7E1A9577" w14:textId="77777777" w:rsidR="00524456" w:rsidRDefault="003B5920">
            <w:pPr>
              <w:pStyle w:val="null3"/>
              <w:ind w:firstLine="480"/>
              <w:jc w:val="both"/>
            </w:pPr>
            <w:r>
              <w:rPr>
                <w:rFonts w:ascii="仿宋_GB2312" w:eastAsia="仿宋_GB2312" w:hAnsi="仿宋_GB2312" w:cs="仿宋_GB2312"/>
                <w:color w:val="000000"/>
                <w:sz w:val="24"/>
              </w:rPr>
              <w:t>1.4《信息安全技术网络安全等级保护基本要求》GB/T 22239-2019；</w:t>
            </w:r>
          </w:p>
          <w:p w14:paraId="32D2ECD1" w14:textId="77777777" w:rsidR="00524456" w:rsidRDefault="003B5920">
            <w:pPr>
              <w:pStyle w:val="null3"/>
              <w:ind w:firstLine="480"/>
              <w:jc w:val="both"/>
            </w:pPr>
            <w:r>
              <w:rPr>
                <w:rFonts w:ascii="仿宋_GB2312" w:eastAsia="仿宋_GB2312" w:hAnsi="仿宋_GB2312" w:cs="仿宋_GB2312"/>
                <w:color w:val="000000"/>
                <w:sz w:val="24"/>
              </w:rPr>
              <w:t>1.5《信息安全技术网络安全等级保护测评过程指南》GB/T 28449-2018；</w:t>
            </w:r>
          </w:p>
          <w:p w14:paraId="1D60AA9C" w14:textId="77777777" w:rsidR="00524456" w:rsidRDefault="003B5920">
            <w:pPr>
              <w:pStyle w:val="null3"/>
              <w:ind w:firstLine="480"/>
              <w:jc w:val="both"/>
            </w:pPr>
            <w:r>
              <w:rPr>
                <w:rFonts w:ascii="仿宋_GB2312" w:eastAsia="仿宋_GB2312" w:hAnsi="仿宋_GB2312" w:cs="仿宋_GB2312"/>
                <w:color w:val="000000"/>
                <w:sz w:val="24"/>
              </w:rPr>
              <w:t>1.6《信息安全技术网络安全等级保护定级指南》GB/T22240-2020等国家标准。</w:t>
            </w:r>
          </w:p>
          <w:p w14:paraId="771ADA0B" w14:textId="77777777" w:rsidR="00524456" w:rsidRDefault="003B5920">
            <w:pPr>
              <w:pStyle w:val="null3"/>
              <w:ind w:firstLine="482"/>
              <w:jc w:val="both"/>
            </w:pPr>
            <w:r>
              <w:rPr>
                <w:rFonts w:ascii="仿宋_GB2312" w:eastAsia="仿宋_GB2312" w:hAnsi="仿宋_GB2312" w:cs="仿宋_GB2312"/>
                <w:b/>
                <w:sz w:val="24"/>
              </w:rPr>
              <w:t>2.测评原则</w:t>
            </w:r>
          </w:p>
          <w:p w14:paraId="26F8A0C4" w14:textId="77777777" w:rsidR="00524456" w:rsidRDefault="003B5920">
            <w:pPr>
              <w:pStyle w:val="null3"/>
              <w:ind w:firstLine="482"/>
              <w:jc w:val="both"/>
            </w:pPr>
            <w:r>
              <w:rPr>
                <w:rFonts w:ascii="仿宋_GB2312" w:eastAsia="仿宋_GB2312" w:hAnsi="仿宋_GB2312" w:cs="仿宋_GB2312"/>
                <w:b/>
                <w:sz w:val="24"/>
              </w:rPr>
              <w:t>2.1保密原则：</w:t>
            </w:r>
            <w:r>
              <w:rPr>
                <w:rFonts w:ascii="仿宋_GB2312" w:eastAsia="仿宋_GB2312" w:hAnsi="仿宋_GB2312" w:cs="仿宋_GB2312"/>
                <w:sz w:val="24"/>
              </w:rPr>
              <w:t>对测评的过程数据和结果数据严格保密，未经授权不得泄露给任何单位和个人，不得利用此数据进行任何侵害</w:t>
            </w:r>
            <w:r>
              <w:rPr>
                <w:rFonts w:ascii="仿宋_GB2312" w:eastAsia="仿宋_GB2312" w:hAnsi="仿宋_GB2312" w:cs="仿宋_GB2312" w:hint="eastAsia"/>
                <w:sz w:val="24"/>
              </w:rPr>
              <w:t>业主方</w:t>
            </w:r>
            <w:r>
              <w:rPr>
                <w:rFonts w:ascii="仿宋_GB2312" w:eastAsia="仿宋_GB2312" w:hAnsi="仿宋_GB2312" w:cs="仿宋_GB2312"/>
                <w:sz w:val="24"/>
              </w:rPr>
              <w:t>的行为，否则</w:t>
            </w:r>
            <w:r>
              <w:rPr>
                <w:rFonts w:ascii="仿宋_GB2312" w:eastAsia="仿宋_GB2312" w:hAnsi="仿宋_GB2312" w:cs="仿宋_GB2312" w:hint="eastAsia"/>
                <w:sz w:val="24"/>
              </w:rPr>
              <w:t>业主方</w:t>
            </w:r>
            <w:r>
              <w:rPr>
                <w:rFonts w:ascii="仿宋_GB2312" w:eastAsia="仿宋_GB2312" w:hAnsi="仿宋_GB2312" w:cs="仿宋_GB2312"/>
                <w:sz w:val="24"/>
              </w:rPr>
              <w:t>有权追究供应商的责任。</w:t>
            </w:r>
          </w:p>
          <w:p w14:paraId="21CEA880" w14:textId="77777777" w:rsidR="00524456" w:rsidRDefault="003B5920">
            <w:pPr>
              <w:pStyle w:val="null3"/>
              <w:ind w:firstLine="482"/>
              <w:jc w:val="both"/>
            </w:pPr>
            <w:r>
              <w:rPr>
                <w:rFonts w:ascii="仿宋_GB2312" w:eastAsia="仿宋_GB2312" w:hAnsi="仿宋_GB2312" w:cs="仿宋_GB2312"/>
                <w:b/>
                <w:sz w:val="24"/>
              </w:rPr>
              <w:t>2.2标准性原则：</w:t>
            </w:r>
            <w:r>
              <w:rPr>
                <w:rFonts w:ascii="仿宋_GB2312" w:eastAsia="仿宋_GB2312" w:hAnsi="仿宋_GB2312" w:cs="仿宋_GB2312"/>
                <w:sz w:val="24"/>
              </w:rPr>
              <w:t>测评方案的设计与实施应依据国家等级保护的相关标准进行。</w:t>
            </w:r>
          </w:p>
          <w:p w14:paraId="135D5DC2" w14:textId="77777777" w:rsidR="00524456" w:rsidRDefault="003B5920">
            <w:pPr>
              <w:pStyle w:val="null3"/>
              <w:ind w:firstLine="482"/>
              <w:jc w:val="both"/>
            </w:pPr>
            <w:r>
              <w:rPr>
                <w:rFonts w:ascii="仿宋_GB2312" w:eastAsia="仿宋_GB2312" w:hAnsi="仿宋_GB2312" w:cs="仿宋_GB2312"/>
                <w:b/>
                <w:sz w:val="24"/>
              </w:rPr>
              <w:t>2.3规范性原则：</w:t>
            </w:r>
            <w:r>
              <w:rPr>
                <w:rFonts w:ascii="仿宋_GB2312" w:eastAsia="仿宋_GB2312" w:hAnsi="仿宋_GB2312" w:cs="仿宋_GB2312"/>
                <w:sz w:val="24"/>
              </w:rPr>
              <w:t>供应商工作中的过程和文档，要求规范、工整，以便于项目的跟踪和控制。</w:t>
            </w:r>
          </w:p>
          <w:p w14:paraId="6FF57062" w14:textId="77777777" w:rsidR="00524456" w:rsidRDefault="003B5920">
            <w:pPr>
              <w:pStyle w:val="null3"/>
              <w:ind w:firstLine="482"/>
              <w:jc w:val="both"/>
            </w:pPr>
            <w:r>
              <w:rPr>
                <w:rFonts w:ascii="仿宋_GB2312" w:eastAsia="仿宋_GB2312" w:hAnsi="仿宋_GB2312" w:cs="仿宋_GB2312"/>
                <w:b/>
                <w:sz w:val="24"/>
              </w:rPr>
              <w:t>2.4可控性原则：</w:t>
            </w:r>
            <w:r>
              <w:rPr>
                <w:rFonts w:ascii="仿宋_GB2312" w:eastAsia="仿宋_GB2312" w:hAnsi="仿宋_GB2312" w:cs="仿宋_GB2312"/>
                <w:sz w:val="24"/>
              </w:rPr>
              <w:t>等保测评服务的进度要跟上进度表的安排，保证</w:t>
            </w:r>
            <w:r>
              <w:rPr>
                <w:rFonts w:ascii="仿宋_GB2312" w:eastAsia="仿宋_GB2312" w:hAnsi="仿宋_GB2312" w:cs="仿宋_GB2312" w:hint="eastAsia"/>
                <w:sz w:val="24"/>
              </w:rPr>
              <w:t>业主方</w:t>
            </w:r>
            <w:r>
              <w:rPr>
                <w:rFonts w:ascii="仿宋_GB2312" w:eastAsia="仿宋_GB2312" w:hAnsi="仿宋_GB2312" w:cs="仿宋_GB2312"/>
                <w:sz w:val="24"/>
              </w:rPr>
              <w:t>对于测评工作的可控性。</w:t>
            </w:r>
          </w:p>
          <w:p w14:paraId="48B3078B" w14:textId="77777777" w:rsidR="00524456" w:rsidRDefault="003B5920">
            <w:pPr>
              <w:pStyle w:val="null3"/>
              <w:ind w:firstLine="482"/>
              <w:jc w:val="both"/>
            </w:pPr>
            <w:r>
              <w:rPr>
                <w:rFonts w:ascii="仿宋_GB2312" w:eastAsia="仿宋_GB2312" w:hAnsi="仿宋_GB2312" w:cs="仿宋_GB2312"/>
                <w:b/>
                <w:sz w:val="24"/>
              </w:rPr>
              <w:t>2.5整体性原则：</w:t>
            </w:r>
            <w:r>
              <w:rPr>
                <w:rFonts w:ascii="仿宋_GB2312" w:eastAsia="仿宋_GB2312" w:hAnsi="仿宋_GB2312" w:cs="仿宋_GB2312"/>
                <w:sz w:val="24"/>
              </w:rPr>
              <w:t>等保测评服务的范围和内容应当整体全面，包括国家等级保护相关要求涉及的各个层面。</w:t>
            </w:r>
          </w:p>
          <w:p w14:paraId="1681256B" w14:textId="77777777" w:rsidR="00524456" w:rsidRDefault="003B5920">
            <w:pPr>
              <w:pStyle w:val="null3"/>
              <w:ind w:firstLine="482"/>
              <w:jc w:val="both"/>
            </w:pPr>
            <w:r>
              <w:rPr>
                <w:rFonts w:ascii="仿宋_GB2312" w:eastAsia="仿宋_GB2312" w:hAnsi="仿宋_GB2312" w:cs="仿宋_GB2312"/>
                <w:b/>
                <w:sz w:val="24"/>
              </w:rPr>
              <w:t>2.6最小影响原则：</w:t>
            </w:r>
            <w:r>
              <w:rPr>
                <w:rFonts w:ascii="仿宋_GB2312" w:eastAsia="仿宋_GB2312" w:hAnsi="仿宋_GB2312" w:cs="仿宋_GB2312"/>
                <w:sz w:val="24"/>
              </w:rPr>
              <w:t>等保测评服务工作应尽可能小的影响系统和网络，并在可控范围内；测评工作不能对现有信息系统的正常运行、业务的正常开展产生任何影响。供应商应严格依照上述原则和国家等级保护相关标准开展项目实施工作。</w:t>
            </w:r>
          </w:p>
          <w:p w14:paraId="23685454" w14:textId="77777777" w:rsidR="00524456" w:rsidRDefault="003B5920">
            <w:pPr>
              <w:pStyle w:val="null3"/>
              <w:ind w:firstLine="482"/>
              <w:jc w:val="both"/>
            </w:pPr>
            <w:r>
              <w:rPr>
                <w:rFonts w:ascii="仿宋_GB2312" w:eastAsia="仿宋_GB2312" w:hAnsi="仿宋_GB2312" w:cs="仿宋_GB2312"/>
                <w:b/>
                <w:sz w:val="24"/>
              </w:rPr>
              <w:t>3.本次安全等级保护测评的整体要求</w:t>
            </w:r>
          </w:p>
          <w:p w14:paraId="3F3FFB80" w14:textId="77777777" w:rsidR="00524456" w:rsidRDefault="003B5920">
            <w:pPr>
              <w:pStyle w:val="null3"/>
              <w:ind w:firstLine="480"/>
              <w:jc w:val="both"/>
            </w:pPr>
            <w:r>
              <w:rPr>
                <w:rFonts w:ascii="仿宋_GB2312" w:eastAsia="仿宋_GB2312" w:hAnsi="仿宋_GB2312" w:cs="仿宋_GB2312"/>
                <w:sz w:val="24"/>
              </w:rPr>
              <w:t>3.1供应商应详细描述本次项目整体实施方案，包括项目概述、等保测评服务方案、项目实施方案、测试过程中需使用测试设备清单、时间安排、验收标准等。</w:t>
            </w:r>
          </w:p>
          <w:p w14:paraId="55B2FAF9" w14:textId="77777777" w:rsidR="00524456" w:rsidRDefault="003B5920">
            <w:pPr>
              <w:pStyle w:val="null3"/>
              <w:ind w:firstLine="480"/>
              <w:jc w:val="both"/>
            </w:pPr>
            <w:r>
              <w:rPr>
                <w:rFonts w:ascii="仿宋_GB2312" w:eastAsia="仿宋_GB2312" w:hAnsi="仿宋_GB2312" w:cs="仿宋_GB2312"/>
                <w:sz w:val="24"/>
              </w:rPr>
              <w:t>3.2供应商应详细描述服务人员的组成、资质及各自职责的划分。供应商应配置有经验的测评人员进行本次等级保护测评工作。</w:t>
            </w:r>
          </w:p>
          <w:p w14:paraId="7E04CC09" w14:textId="77777777" w:rsidR="00524456" w:rsidRDefault="003B5920">
            <w:pPr>
              <w:pStyle w:val="null3"/>
              <w:ind w:firstLine="480"/>
              <w:jc w:val="both"/>
            </w:pPr>
            <w:r>
              <w:rPr>
                <w:rFonts w:ascii="仿宋_GB2312" w:eastAsia="仿宋_GB2312" w:hAnsi="仿宋_GB2312" w:cs="仿宋_GB2312"/>
                <w:sz w:val="24"/>
              </w:rPr>
              <w:t>3.3安全测评工具软件运行可能需要的硬件平台(如笔记本电脑、PC、工作站等)和操作系统软件等由供应商推荐，经</w:t>
            </w:r>
            <w:r>
              <w:rPr>
                <w:rFonts w:ascii="仿宋_GB2312" w:eastAsia="仿宋_GB2312" w:hAnsi="仿宋_GB2312" w:cs="仿宋_GB2312" w:hint="eastAsia"/>
                <w:sz w:val="24"/>
              </w:rPr>
              <w:t>业主方</w:t>
            </w:r>
            <w:r>
              <w:rPr>
                <w:rFonts w:ascii="仿宋_GB2312" w:eastAsia="仿宋_GB2312" w:hAnsi="仿宋_GB2312" w:cs="仿宋_GB2312"/>
                <w:sz w:val="24"/>
              </w:rPr>
              <w:t>确认后由供应商提供并在测评中使用。</w:t>
            </w:r>
          </w:p>
          <w:p w14:paraId="42C8CB16" w14:textId="77777777" w:rsidR="00524456" w:rsidRDefault="003B5920">
            <w:pPr>
              <w:pStyle w:val="null3"/>
              <w:ind w:firstLine="480"/>
              <w:jc w:val="both"/>
            </w:pPr>
            <w:r>
              <w:rPr>
                <w:rFonts w:ascii="仿宋_GB2312" w:eastAsia="仿宋_GB2312" w:hAnsi="仿宋_GB2312" w:cs="仿宋_GB2312"/>
                <w:sz w:val="24"/>
              </w:rPr>
              <w:t>3.4供应商根据</w:t>
            </w:r>
            <w:r>
              <w:rPr>
                <w:rFonts w:ascii="仿宋_GB2312" w:eastAsia="仿宋_GB2312" w:hAnsi="仿宋_GB2312" w:cs="仿宋_GB2312" w:hint="eastAsia"/>
                <w:sz w:val="24"/>
              </w:rPr>
              <w:t>业主方</w:t>
            </w:r>
            <w:r>
              <w:rPr>
                <w:rFonts w:ascii="仿宋_GB2312" w:eastAsia="仿宋_GB2312" w:hAnsi="仿宋_GB2312" w:cs="仿宋_GB2312"/>
                <w:sz w:val="24"/>
              </w:rPr>
              <w:t>现有场地和网络环境提出相应的运行环境的具体要求。</w:t>
            </w:r>
          </w:p>
          <w:p w14:paraId="42468E0E" w14:textId="77777777" w:rsidR="00524456" w:rsidRDefault="003B5920">
            <w:pPr>
              <w:pStyle w:val="null3"/>
              <w:ind w:firstLine="482"/>
              <w:jc w:val="both"/>
            </w:pPr>
            <w:r>
              <w:rPr>
                <w:rFonts w:ascii="仿宋_GB2312" w:eastAsia="仿宋_GB2312" w:hAnsi="仿宋_GB2312" w:cs="仿宋_GB2312"/>
                <w:b/>
                <w:sz w:val="24"/>
              </w:rPr>
              <w:t>4.本次安全等级保护测评的具体要求</w:t>
            </w:r>
          </w:p>
          <w:p w14:paraId="046C96D2" w14:textId="77777777" w:rsidR="00524456" w:rsidRDefault="003B5920">
            <w:pPr>
              <w:pStyle w:val="null3"/>
              <w:ind w:firstLine="480"/>
              <w:jc w:val="both"/>
            </w:pPr>
            <w:r>
              <w:rPr>
                <w:rFonts w:ascii="仿宋_GB2312" w:eastAsia="仿宋_GB2312" w:hAnsi="仿宋_GB2312" w:cs="仿宋_GB2312"/>
                <w:sz w:val="24"/>
              </w:rPr>
              <w:t>4.1信息系统技术安全测评</w:t>
            </w:r>
          </w:p>
          <w:p w14:paraId="7DA1C7E5" w14:textId="77777777" w:rsidR="00524456" w:rsidRDefault="003B5920">
            <w:pPr>
              <w:pStyle w:val="null3"/>
              <w:ind w:firstLine="480"/>
              <w:jc w:val="both"/>
            </w:pPr>
            <w:r>
              <w:rPr>
                <w:rFonts w:ascii="仿宋_GB2312" w:eastAsia="仿宋_GB2312" w:hAnsi="仿宋_GB2312" w:cs="仿宋_GB2312"/>
                <w:sz w:val="24"/>
              </w:rPr>
              <w:lastRenderedPageBreak/>
              <w:t>①安全物理环境测评。安全物理环境测评应当包含：物理位置选择、物理访问控制、防盗窃和防破坏、防雷击、防火、防水和防潮、防静电、温湿度控制、电力供应、电磁防护。</w:t>
            </w:r>
          </w:p>
          <w:p w14:paraId="3BE6ABD7" w14:textId="77777777" w:rsidR="00524456" w:rsidRDefault="003B5920">
            <w:pPr>
              <w:pStyle w:val="null3"/>
              <w:ind w:firstLine="480"/>
              <w:jc w:val="both"/>
            </w:pPr>
            <w:r>
              <w:rPr>
                <w:rFonts w:ascii="仿宋_GB2312" w:eastAsia="仿宋_GB2312" w:hAnsi="仿宋_GB2312" w:cs="仿宋_GB2312"/>
                <w:sz w:val="24"/>
              </w:rPr>
              <w:t>②安全通信网络测评。安全通信网络测评应当包含：网络架构、通信传输、可信验证。</w:t>
            </w:r>
          </w:p>
          <w:p w14:paraId="6ACCD46C" w14:textId="77777777" w:rsidR="00524456" w:rsidRDefault="003B5920">
            <w:pPr>
              <w:pStyle w:val="null3"/>
              <w:ind w:firstLine="480"/>
              <w:jc w:val="both"/>
            </w:pPr>
            <w:r>
              <w:rPr>
                <w:rFonts w:ascii="仿宋_GB2312" w:eastAsia="仿宋_GB2312" w:hAnsi="仿宋_GB2312" w:cs="仿宋_GB2312"/>
                <w:sz w:val="24"/>
              </w:rPr>
              <w:t>③安全区域边界测评。安全区域边界测评应当包含：边界防护、访问控制、入侵防范、恶意代码和垃圾邮件防范、安全审计、可信验证。</w:t>
            </w:r>
          </w:p>
          <w:p w14:paraId="476C5506" w14:textId="77777777" w:rsidR="00524456" w:rsidRDefault="003B5920">
            <w:pPr>
              <w:pStyle w:val="null3"/>
              <w:ind w:firstLine="480"/>
              <w:jc w:val="both"/>
            </w:pPr>
            <w:r>
              <w:rPr>
                <w:rFonts w:ascii="仿宋_GB2312" w:eastAsia="仿宋_GB2312" w:hAnsi="仿宋_GB2312" w:cs="仿宋_GB2312"/>
                <w:sz w:val="24"/>
              </w:rPr>
              <w:t>④安全计算环境测评。安全计算环境测评应当包含：身份鉴别、访问控制、安全审计、入侵防范、恶意代码防范、可信验证、数据完整性、数据保密性、数据备份恢复、剩余信息保护、个人信息保护。</w:t>
            </w:r>
          </w:p>
          <w:p w14:paraId="010F4AE6" w14:textId="77777777" w:rsidR="00524456" w:rsidRDefault="003B5920">
            <w:pPr>
              <w:pStyle w:val="null3"/>
              <w:ind w:firstLine="480"/>
              <w:jc w:val="both"/>
            </w:pPr>
            <w:r>
              <w:rPr>
                <w:rFonts w:ascii="仿宋_GB2312" w:eastAsia="仿宋_GB2312" w:hAnsi="仿宋_GB2312" w:cs="仿宋_GB2312"/>
                <w:sz w:val="24"/>
              </w:rPr>
              <w:t>⑤安全管理中心测评。安全管理中心测评应当包含：系统管理、审计管理、安全管理、集中管控。</w:t>
            </w:r>
          </w:p>
          <w:p w14:paraId="52234E4F" w14:textId="77777777" w:rsidR="00524456" w:rsidRDefault="003B5920">
            <w:pPr>
              <w:pStyle w:val="null3"/>
              <w:ind w:firstLine="480"/>
              <w:jc w:val="both"/>
            </w:pPr>
            <w:r>
              <w:rPr>
                <w:rFonts w:ascii="仿宋_GB2312" w:eastAsia="仿宋_GB2312" w:hAnsi="仿宋_GB2312" w:cs="仿宋_GB2312"/>
                <w:sz w:val="24"/>
              </w:rPr>
              <w:t>4.2信息系统管理安全测评</w:t>
            </w:r>
          </w:p>
          <w:p w14:paraId="13479F83" w14:textId="77777777" w:rsidR="00524456" w:rsidRDefault="003B5920">
            <w:pPr>
              <w:pStyle w:val="null3"/>
              <w:ind w:firstLine="480"/>
              <w:jc w:val="both"/>
            </w:pPr>
            <w:r>
              <w:rPr>
                <w:rFonts w:ascii="仿宋_GB2312" w:eastAsia="仿宋_GB2312" w:hAnsi="仿宋_GB2312" w:cs="仿宋_GB2312"/>
                <w:sz w:val="24"/>
              </w:rPr>
              <w:t>①安全管理制度测评。安全管理制度测评应当包含：安全策略、管理制度、制定和发布、评审和修订。</w:t>
            </w:r>
          </w:p>
          <w:p w14:paraId="2B09CEA3" w14:textId="77777777" w:rsidR="00524456" w:rsidRDefault="003B5920">
            <w:pPr>
              <w:pStyle w:val="null3"/>
              <w:ind w:firstLine="480"/>
              <w:jc w:val="both"/>
            </w:pPr>
            <w:r>
              <w:rPr>
                <w:rFonts w:ascii="仿宋_GB2312" w:eastAsia="仿宋_GB2312" w:hAnsi="仿宋_GB2312" w:cs="仿宋_GB2312"/>
                <w:sz w:val="24"/>
              </w:rPr>
              <w:t>②安全管理机构测评。安全管理机构测评应当包含：岗位设置、人员配备、授权和审批、沟通和合作、审核和检查。</w:t>
            </w:r>
          </w:p>
          <w:p w14:paraId="16B5D4AA" w14:textId="77777777" w:rsidR="00524456" w:rsidRDefault="003B5920">
            <w:pPr>
              <w:pStyle w:val="null3"/>
              <w:ind w:firstLine="480"/>
              <w:jc w:val="both"/>
            </w:pPr>
            <w:r>
              <w:rPr>
                <w:rFonts w:ascii="仿宋_GB2312" w:eastAsia="仿宋_GB2312" w:hAnsi="仿宋_GB2312" w:cs="仿宋_GB2312"/>
                <w:sz w:val="24"/>
              </w:rPr>
              <w:t>③安全管理人员测评。安全管理人员测评应当包含：人员录用、人员离岗、安全意识教育和培训、外部人员访问管理。</w:t>
            </w:r>
          </w:p>
          <w:p w14:paraId="7C924E53" w14:textId="77777777" w:rsidR="00524456" w:rsidRDefault="003B5920">
            <w:pPr>
              <w:pStyle w:val="null3"/>
              <w:ind w:firstLine="480"/>
              <w:jc w:val="both"/>
            </w:pPr>
            <w:r>
              <w:rPr>
                <w:rFonts w:ascii="仿宋_GB2312" w:eastAsia="仿宋_GB2312" w:hAnsi="仿宋_GB2312" w:cs="仿宋_GB2312"/>
                <w:sz w:val="24"/>
              </w:rPr>
              <w:t>④安全建设管理测评。安全建设管理测评应当包含：定级和备案、安全方案设计、产品采购和使用、自行软件开发、外包软件开发、工程实施、测试验收、系统交付、等级测评、服务供应商选择。</w:t>
            </w:r>
          </w:p>
          <w:p w14:paraId="1C02A6D4" w14:textId="77777777" w:rsidR="00524456" w:rsidRDefault="003B5920">
            <w:pPr>
              <w:pStyle w:val="null3"/>
              <w:ind w:firstLine="480"/>
              <w:jc w:val="both"/>
            </w:pPr>
            <w:r>
              <w:rPr>
                <w:rFonts w:ascii="仿宋_GB2312" w:eastAsia="仿宋_GB2312" w:hAnsi="仿宋_GB2312" w:cs="仿宋_GB2312"/>
                <w:sz w:val="24"/>
              </w:rPr>
              <w:t>⑤安全运维管理测评。安全运维管理测评应当包含：环境管理、资产管理、介质管理、设备维护管理、漏洞和风险管理、网络和系统安全管理、恶意代码防范管理、配置管理、密码管理、变更管理、备份与恢复管理、安全事件处置、应急预案管理、外包运维管理。</w:t>
            </w:r>
          </w:p>
          <w:p w14:paraId="5F8DF897" w14:textId="77777777" w:rsidR="00524456" w:rsidRDefault="003B5920">
            <w:pPr>
              <w:pStyle w:val="null3"/>
              <w:ind w:firstLine="482"/>
              <w:jc w:val="both"/>
            </w:pPr>
            <w:r>
              <w:rPr>
                <w:rFonts w:ascii="仿宋_GB2312" w:eastAsia="仿宋_GB2312" w:hAnsi="仿宋_GB2312" w:cs="仿宋_GB2312"/>
                <w:b/>
                <w:sz w:val="24"/>
              </w:rPr>
              <w:t>5.服务保障要求</w:t>
            </w:r>
          </w:p>
          <w:p w14:paraId="3A0CBA75" w14:textId="77777777" w:rsidR="00524456" w:rsidRDefault="003B5920">
            <w:pPr>
              <w:pStyle w:val="null3"/>
              <w:ind w:firstLine="480"/>
              <w:jc w:val="both"/>
            </w:pPr>
            <w:r>
              <w:rPr>
                <w:rFonts w:ascii="仿宋_GB2312" w:eastAsia="仿宋_GB2312" w:hAnsi="仿宋_GB2312" w:cs="仿宋_GB2312"/>
                <w:sz w:val="24"/>
              </w:rPr>
              <w:t>5.1供应商应严格按照测评人员执业守则，按照国家相关法规、规范、标准及制定的测评方案、项目计划书、实施细则进行测评，在保证质量、安全的前提下，确保在项目规定的期限内按期完成。</w:t>
            </w:r>
          </w:p>
          <w:p w14:paraId="41C5A09B" w14:textId="77777777" w:rsidR="00524456" w:rsidRDefault="003B5920">
            <w:pPr>
              <w:pStyle w:val="null3"/>
              <w:ind w:firstLine="480"/>
              <w:jc w:val="both"/>
            </w:pPr>
            <w:r>
              <w:rPr>
                <w:rFonts w:ascii="仿宋_GB2312" w:eastAsia="仿宋_GB2312" w:hAnsi="仿宋_GB2312" w:cs="仿宋_GB2312"/>
                <w:sz w:val="24"/>
              </w:rPr>
              <w:t>5.2供应商应协助、配合与主管、监管部门的沟通协调，顺利完成被测信息系统的定级备案工作。</w:t>
            </w:r>
          </w:p>
          <w:p w14:paraId="678EDF39" w14:textId="77777777" w:rsidR="00524456" w:rsidRDefault="003B5920">
            <w:pPr>
              <w:pStyle w:val="null3"/>
              <w:ind w:firstLine="480"/>
              <w:jc w:val="both"/>
            </w:pPr>
            <w:r>
              <w:rPr>
                <w:rFonts w:ascii="仿宋_GB2312" w:eastAsia="仿宋_GB2312" w:hAnsi="仿宋_GB2312" w:cs="仿宋_GB2312"/>
                <w:sz w:val="24"/>
              </w:rPr>
              <w:t>5.3供应商应在项目实施过程中，对</w:t>
            </w:r>
            <w:r>
              <w:rPr>
                <w:rFonts w:ascii="仿宋_GB2312" w:eastAsia="仿宋_GB2312" w:hAnsi="仿宋_GB2312" w:cs="仿宋_GB2312" w:hint="eastAsia"/>
                <w:sz w:val="24"/>
              </w:rPr>
              <w:t>业主方</w:t>
            </w:r>
            <w:r>
              <w:rPr>
                <w:rFonts w:ascii="仿宋_GB2312" w:eastAsia="仿宋_GB2312" w:hAnsi="仿宋_GB2312" w:cs="仿宋_GB2312"/>
                <w:sz w:val="24"/>
              </w:rPr>
              <w:t>相关人员进行安全方面的技术指导，明确项目实施的思路、方案、技术路线，提升技术人员的安全意识，可以独立的对信息安全等级保护的国家安全政策和法规进行把握，了解测评整改手段，掌握测评整改方法。</w:t>
            </w:r>
          </w:p>
          <w:p w14:paraId="585AF9AD" w14:textId="77777777" w:rsidR="00524456" w:rsidRDefault="003B5920">
            <w:pPr>
              <w:pStyle w:val="null3"/>
              <w:ind w:firstLine="480"/>
              <w:jc w:val="both"/>
            </w:pPr>
            <w:r>
              <w:rPr>
                <w:rFonts w:ascii="仿宋_GB2312" w:eastAsia="仿宋_GB2312" w:hAnsi="仿宋_GB2312" w:cs="仿宋_GB2312"/>
                <w:sz w:val="24"/>
              </w:rPr>
              <w:t>5.4供应商应在项目开始前，与</w:t>
            </w:r>
            <w:r>
              <w:rPr>
                <w:rFonts w:ascii="仿宋_GB2312" w:eastAsia="仿宋_GB2312" w:hAnsi="仿宋_GB2312" w:cs="仿宋_GB2312" w:hint="eastAsia"/>
                <w:sz w:val="24"/>
              </w:rPr>
              <w:t>业主方</w:t>
            </w:r>
            <w:r>
              <w:rPr>
                <w:rFonts w:ascii="仿宋_GB2312" w:eastAsia="仿宋_GB2312" w:hAnsi="仿宋_GB2312" w:cs="仿宋_GB2312"/>
                <w:sz w:val="24"/>
              </w:rPr>
              <w:t>签订保密协议，严格遵守法律法规，对商业秘密、系统风险信息、项目实施内容及成果信息进行严格保密。</w:t>
            </w:r>
          </w:p>
        </w:tc>
      </w:tr>
    </w:tbl>
    <w:p w14:paraId="289E1283" w14:textId="77777777" w:rsidR="009B1868" w:rsidRDefault="009B1868" w:rsidP="009B1868">
      <w:pPr>
        <w:rPr>
          <w:rFonts w:ascii="黑体" w:eastAsia="黑体" w:hAnsi="黑体"/>
          <w:sz w:val="24"/>
        </w:rPr>
      </w:pPr>
    </w:p>
    <w:p w14:paraId="5338F64B" w14:textId="77777777" w:rsidR="009B1868" w:rsidRDefault="009B1868" w:rsidP="009B1868">
      <w:pPr>
        <w:rPr>
          <w:rFonts w:ascii="黑体" w:eastAsia="黑体" w:hAnsi="黑体"/>
          <w:sz w:val="24"/>
        </w:rPr>
      </w:pPr>
    </w:p>
    <w:p w14:paraId="3B7F4806" w14:textId="1A65EDB0" w:rsidR="009B1868" w:rsidRPr="009B1868" w:rsidRDefault="009B1868" w:rsidP="009B1868">
      <w:pPr>
        <w:rPr>
          <w:rFonts w:ascii="黑体" w:eastAsia="黑体" w:hAnsi="黑体"/>
          <w:sz w:val="24"/>
        </w:rPr>
      </w:pPr>
      <w:r w:rsidRPr="009B1868">
        <w:rPr>
          <w:rFonts w:ascii="黑体" w:eastAsia="黑体" w:hAnsi="黑体"/>
          <w:sz w:val="24"/>
        </w:rPr>
        <w:lastRenderedPageBreak/>
        <w:t>二、评分标准</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29"/>
        <w:gridCol w:w="709"/>
        <w:gridCol w:w="6379"/>
        <w:gridCol w:w="1129"/>
      </w:tblGrid>
      <w:tr w:rsidR="00524456" w14:paraId="74508496" w14:textId="77777777">
        <w:trPr>
          <w:trHeight w:val="402"/>
          <w:tblHeader/>
          <w:jc w:val="center"/>
        </w:trPr>
        <w:tc>
          <w:tcPr>
            <w:tcW w:w="709" w:type="dxa"/>
            <w:vAlign w:val="center"/>
          </w:tcPr>
          <w:p w14:paraId="2C804015" w14:textId="77777777" w:rsidR="00524456" w:rsidRDefault="003B5920">
            <w:pPr>
              <w:spacing w:line="400" w:lineRule="exact"/>
              <w:ind w:leftChars="-51" w:left="-107" w:rightChars="-45" w:right="-94"/>
              <w:jc w:val="center"/>
              <w:rPr>
                <w:rFonts w:ascii="宋体" w:cs="宋体"/>
                <w:b/>
                <w:szCs w:val="21"/>
              </w:rPr>
            </w:pPr>
            <w:r>
              <w:rPr>
                <w:rFonts w:ascii="宋体" w:cs="宋体" w:hint="eastAsia"/>
                <w:b/>
                <w:szCs w:val="21"/>
              </w:rPr>
              <w:t>序号</w:t>
            </w:r>
          </w:p>
        </w:tc>
        <w:tc>
          <w:tcPr>
            <w:tcW w:w="1129" w:type="dxa"/>
            <w:vAlign w:val="center"/>
          </w:tcPr>
          <w:p w14:paraId="0C1C962C" w14:textId="77777777" w:rsidR="00524456" w:rsidRDefault="003B5920">
            <w:pPr>
              <w:spacing w:line="400" w:lineRule="exact"/>
              <w:ind w:leftChars="-51" w:left="-107" w:rightChars="-45" w:right="-94"/>
              <w:jc w:val="center"/>
              <w:rPr>
                <w:rFonts w:ascii="宋体" w:cs="宋体"/>
                <w:b/>
                <w:szCs w:val="21"/>
              </w:rPr>
            </w:pPr>
            <w:r>
              <w:rPr>
                <w:rFonts w:ascii="宋体" w:cs="宋体" w:hint="eastAsia"/>
                <w:b/>
                <w:szCs w:val="21"/>
              </w:rPr>
              <w:t>评分因素及权重</w:t>
            </w:r>
          </w:p>
        </w:tc>
        <w:tc>
          <w:tcPr>
            <w:tcW w:w="709" w:type="dxa"/>
            <w:vAlign w:val="center"/>
          </w:tcPr>
          <w:p w14:paraId="7EF78485" w14:textId="77777777" w:rsidR="00524456" w:rsidRDefault="003B5920">
            <w:pPr>
              <w:spacing w:line="400" w:lineRule="exact"/>
              <w:ind w:leftChars="-51" w:left="-107" w:rightChars="-45" w:right="-94"/>
              <w:jc w:val="center"/>
              <w:rPr>
                <w:rFonts w:ascii="宋体" w:cs="宋体"/>
                <w:b/>
                <w:szCs w:val="21"/>
              </w:rPr>
            </w:pPr>
            <w:r>
              <w:rPr>
                <w:rFonts w:ascii="宋体" w:cs="宋体" w:hint="eastAsia"/>
                <w:b/>
                <w:szCs w:val="21"/>
              </w:rPr>
              <w:t>分值</w:t>
            </w:r>
          </w:p>
        </w:tc>
        <w:tc>
          <w:tcPr>
            <w:tcW w:w="6379" w:type="dxa"/>
            <w:vAlign w:val="center"/>
          </w:tcPr>
          <w:p w14:paraId="47B7F8E7" w14:textId="77777777" w:rsidR="00524456" w:rsidRDefault="003B5920">
            <w:pPr>
              <w:spacing w:line="400" w:lineRule="exact"/>
              <w:ind w:leftChars="-51" w:left="-107" w:rightChars="-45" w:right="-94"/>
              <w:jc w:val="center"/>
              <w:rPr>
                <w:rFonts w:ascii="宋体" w:cs="宋体"/>
                <w:b/>
                <w:szCs w:val="21"/>
              </w:rPr>
            </w:pPr>
            <w:r>
              <w:rPr>
                <w:rFonts w:ascii="宋体" w:cs="宋体" w:hint="eastAsia"/>
                <w:b/>
                <w:szCs w:val="21"/>
              </w:rPr>
              <w:t>评分标准</w:t>
            </w:r>
          </w:p>
        </w:tc>
        <w:tc>
          <w:tcPr>
            <w:tcW w:w="1129" w:type="dxa"/>
            <w:vAlign w:val="center"/>
          </w:tcPr>
          <w:p w14:paraId="7567951F" w14:textId="77777777" w:rsidR="00524456" w:rsidRDefault="003B5920">
            <w:pPr>
              <w:spacing w:line="400" w:lineRule="exact"/>
              <w:ind w:leftChars="-51" w:left="-107" w:rightChars="-45" w:right="-94"/>
              <w:jc w:val="center"/>
              <w:rPr>
                <w:rFonts w:ascii="宋体" w:cs="宋体"/>
                <w:b/>
                <w:szCs w:val="21"/>
              </w:rPr>
            </w:pPr>
            <w:r>
              <w:rPr>
                <w:rFonts w:ascii="宋体" w:cs="宋体" w:hint="eastAsia"/>
                <w:b/>
                <w:szCs w:val="21"/>
              </w:rPr>
              <w:t>说明</w:t>
            </w:r>
          </w:p>
        </w:tc>
      </w:tr>
      <w:tr w:rsidR="00524456" w14:paraId="54AAB0AB" w14:textId="77777777">
        <w:trPr>
          <w:trHeight w:val="402"/>
          <w:jc w:val="center"/>
        </w:trPr>
        <w:tc>
          <w:tcPr>
            <w:tcW w:w="709" w:type="dxa"/>
            <w:vAlign w:val="center"/>
          </w:tcPr>
          <w:p w14:paraId="06A18389" w14:textId="77777777" w:rsidR="00524456" w:rsidRDefault="003B5920">
            <w:pPr>
              <w:spacing w:line="400" w:lineRule="exact"/>
              <w:jc w:val="center"/>
              <w:rPr>
                <w:rFonts w:ascii="宋体" w:cs="宋体"/>
                <w:szCs w:val="21"/>
              </w:rPr>
            </w:pPr>
            <w:r>
              <w:rPr>
                <w:rFonts w:ascii="宋体" w:cs="宋体" w:hint="eastAsia"/>
                <w:szCs w:val="21"/>
              </w:rPr>
              <w:t>1</w:t>
            </w:r>
          </w:p>
        </w:tc>
        <w:tc>
          <w:tcPr>
            <w:tcW w:w="1129" w:type="dxa"/>
            <w:tcBorders>
              <w:top w:val="single" w:sz="4" w:space="0" w:color="auto"/>
              <w:left w:val="single" w:sz="4" w:space="0" w:color="auto"/>
              <w:right w:val="single" w:sz="4" w:space="0" w:color="auto"/>
            </w:tcBorders>
            <w:vAlign w:val="center"/>
          </w:tcPr>
          <w:p w14:paraId="1FCF806E" w14:textId="77777777" w:rsidR="00524456" w:rsidRDefault="003B5920">
            <w:pPr>
              <w:spacing w:line="400" w:lineRule="exact"/>
              <w:jc w:val="center"/>
              <w:rPr>
                <w:rFonts w:ascii="宋体" w:cs="宋体"/>
                <w:szCs w:val="21"/>
              </w:rPr>
            </w:pPr>
            <w:r>
              <w:rPr>
                <w:rFonts w:ascii="宋体" w:cs="宋体" w:hint="eastAsia"/>
                <w:szCs w:val="21"/>
              </w:rPr>
              <w:t>报价</w:t>
            </w:r>
            <w:r>
              <w:rPr>
                <w:rFonts w:ascii="宋体" w:cs="宋体"/>
                <w:szCs w:val="21"/>
              </w:rPr>
              <w:t>3</w:t>
            </w:r>
            <w:r>
              <w:rPr>
                <w:rFonts w:ascii="宋体" w:cs="宋体" w:hint="eastAsia"/>
                <w:szCs w:val="21"/>
              </w:rPr>
              <w:t>0%</w:t>
            </w:r>
          </w:p>
        </w:tc>
        <w:tc>
          <w:tcPr>
            <w:tcW w:w="709" w:type="dxa"/>
            <w:tcBorders>
              <w:top w:val="single" w:sz="4" w:space="0" w:color="auto"/>
              <w:left w:val="single" w:sz="4" w:space="0" w:color="auto"/>
              <w:right w:val="single" w:sz="4" w:space="0" w:color="auto"/>
            </w:tcBorders>
            <w:vAlign w:val="center"/>
          </w:tcPr>
          <w:p w14:paraId="07C1F4D4" w14:textId="77777777" w:rsidR="00524456" w:rsidRDefault="003B5920">
            <w:pPr>
              <w:spacing w:line="400" w:lineRule="exact"/>
              <w:jc w:val="center"/>
              <w:rPr>
                <w:rFonts w:ascii="宋体" w:cs="宋体"/>
                <w:szCs w:val="21"/>
              </w:rPr>
            </w:pPr>
            <w:r>
              <w:rPr>
                <w:rFonts w:ascii="宋体" w:cs="宋体"/>
                <w:szCs w:val="21"/>
              </w:rPr>
              <w:t>3</w:t>
            </w:r>
            <w:r>
              <w:rPr>
                <w:rFonts w:ascii="宋体" w:cs="宋体" w:hint="eastAsia"/>
                <w:szCs w:val="21"/>
              </w:rPr>
              <w:t>0分</w:t>
            </w:r>
          </w:p>
        </w:tc>
        <w:tc>
          <w:tcPr>
            <w:tcW w:w="6379" w:type="dxa"/>
            <w:tcBorders>
              <w:top w:val="single" w:sz="4" w:space="0" w:color="auto"/>
              <w:left w:val="single" w:sz="4" w:space="0" w:color="auto"/>
              <w:right w:val="single" w:sz="4" w:space="0" w:color="auto"/>
            </w:tcBorders>
            <w:vAlign w:val="center"/>
          </w:tcPr>
          <w:p w14:paraId="115D042E" w14:textId="77777777" w:rsidR="00524456" w:rsidRDefault="003B5920">
            <w:pPr>
              <w:pStyle w:val="TableParagraph"/>
              <w:spacing w:line="269" w:lineRule="exact"/>
              <w:rPr>
                <w:rFonts w:ascii="仿宋_GB2312" w:eastAsia="仿宋_GB2312" w:hAnsi="仿宋_GB2312" w:cs="仿宋_GB2312"/>
                <w:kern w:val="2"/>
                <w:sz w:val="24"/>
                <w:szCs w:val="24"/>
                <w:lang w:val="en-US" w:bidi="ar-SA"/>
              </w:rPr>
            </w:pPr>
            <w:r>
              <w:rPr>
                <w:rFonts w:ascii="仿宋_GB2312" w:eastAsia="仿宋_GB2312" w:hAnsi="仿宋_GB2312" w:cs="仿宋_GB2312" w:hint="eastAsia"/>
                <w:kern w:val="2"/>
                <w:sz w:val="24"/>
                <w:szCs w:val="24"/>
                <w:lang w:val="en-US" w:bidi="ar-SA"/>
              </w:rPr>
              <w:t>1.价格分计算规则以有效报价的最低价作为基准价，得相应的满分30分;</w:t>
            </w:r>
          </w:p>
          <w:p w14:paraId="2F78BB5C" w14:textId="77777777" w:rsidR="00524456" w:rsidRDefault="003B5920">
            <w:pPr>
              <w:pStyle w:val="TableParagraph"/>
              <w:spacing w:line="269" w:lineRule="exact"/>
              <w:rPr>
                <w:rFonts w:ascii="仿宋_GB2312" w:eastAsia="仿宋_GB2312" w:hAnsi="仿宋_GB2312" w:cs="仿宋_GB2312"/>
                <w:kern w:val="2"/>
                <w:sz w:val="24"/>
                <w:szCs w:val="24"/>
                <w:lang w:val="en-US" w:bidi="ar-SA"/>
              </w:rPr>
            </w:pPr>
            <w:r>
              <w:rPr>
                <w:rFonts w:ascii="仿宋_GB2312" w:eastAsia="仿宋_GB2312" w:hAnsi="仿宋_GB2312" w:cs="仿宋_GB2312" w:hint="eastAsia"/>
                <w:kern w:val="2"/>
                <w:sz w:val="24"/>
                <w:szCs w:val="24"/>
                <w:lang w:val="en-US" w:bidi="ar-SA"/>
              </w:rPr>
              <w:t>2.其他供应商的价格分统一按照下列公式计算：</w:t>
            </w:r>
          </w:p>
          <w:p w14:paraId="2247394E" w14:textId="77777777" w:rsidR="00524456" w:rsidRDefault="003B5920">
            <w:pPr>
              <w:spacing w:line="400" w:lineRule="exact"/>
              <w:jc w:val="left"/>
              <w:rPr>
                <w:rFonts w:ascii="宋体" w:cs="宋体"/>
                <w:szCs w:val="21"/>
              </w:rPr>
            </w:pPr>
            <w:r>
              <w:rPr>
                <w:rFonts w:ascii="仿宋_GB2312" w:eastAsia="仿宋_GB2312" w:hAnsi="仿宋_GB2312" w:cs="仿宋_GB2312" w:hint="eastAsia"/>
                <w:sz w:val="24"/>
              </w:rPr>
              <w:t>报价得分=（基准价/投标报价)*30%*100。</w:t>
            </w:r>
          </w:p>
        </w:tc>
        <w:tc>
          <w:tcPr>
            <w:tcW w:w="1129" w:type="dxa"/>
            <w:vAlign w:val="center"/>
          </w:tcPr>
          <w:p w14:paraId="7DFBEB61" w14:textId="77777777" w:rsidR="00524456" w:rsidRDefault="00524456">
            <w:pPr>
              <w:spacing w:line="400" w:lineRule="exact"/>
              <w:jc w:val="left"/>
              <w:rPr>
                <w:rFonts w:ascii="宋体" w:cs="宋体"/>
                <w:szCs w:val="21"/>
              </w:rPr>
            </w:pPr>
          </w:p>
        </w:tc>
      </w:tr>
      <w:tr w:rsidR="00524456" w14:paraId="698A3FD2" w14:textId="77777777">
        <w:trPr>
          <w:trHeight w:val="517"/>
          <w:jc w:val="center"/>
        </w:trPr>
        <w:tc>
          <w:tcPr>
            <w:tcW w:w="709" w:type="dxa"/>
            <w:vAlign w:val="center"/>
          </w:tcPr>
          <w:p w14:paraId="601BC46A" w14:textId="77777777" w:rsidR="00524456" w:rsidRDefault="003B5920">
            <w:pPr>
              <w:spacing w:line="400" w:lineRule="exact"/>
              <w:jc w:val="center"/>
              <w:rPr>
                <w:rFonts w:ascii="宋体" w:cs="宋体"/>
                <w:szCs w:val="21"/>
              </w:rPr>
            </w:pPr>
            <w:r>
              <w:rPr>
                <w:rFonts w:ascii="宋体" w:cs="宋体" w:hint="eastAsia"/>
                <w:szCs w:val="21"/>
              </w:rPr>
              <w:t>2</w:t>
            </w:r>
          </w:p>
        </w:tc>
        <w:tc>
          <w:tcPr>
            <w:tcW w:w="1129" w:type="dxa"/>
            <w:tcBorders>
              <w:top w:val="single" w:sz="4" w:space="0" w:color="auto"/>
              <w:left w:val="single" w:sz="4" w:space="0" w:color="auto"/>
              <w:right w:val="single" w:sz="4" w:space="0" w:color="auto"/>
            </w:tcBorders>
            <w:vAlign w:val="center"/>
          </w:tcPr>
          <w:p w14:paraId="33D52A52" w14:textId="77777777" w:rsidR="00524456" w:rsidRDefault="003B5920">
            <w:pPr>
              <w:spacing w:line="400" w:lineRule="exact"/>
              <w:jc w:val="center"/>
              <w:rPr>
                <w:rFonts w:ascii="宋体" w:cs="宋体"/>
                <w:szCs w:val="21"/>
              </w:rPr>
            </w:pPr>
            <w:r>
              <w:rPr>
                <w:rFonts w:ascii="宋体" w:cs="宋体" w:hint="eastAsia"/>
                <w:szCs w:val="21"/>
              </w:rPr>
              <w:t>项目技术服务方案3</w:t>
            </w:r>
            <w:r>
              <w:rPr>
                <w:rFonts w:ascii="宋体" w:cs="宋体"/>
                <w:szCs w:val="21"/>
              </w:rPr>
              <w:t>5</w:t>
            </w:r>
            <w:r>
              <w:rPr>
                <w:rFonts w:ascii="宋体" w:cs="宋体" w:hint="eastAsia"/>
                <w:szCs w:val="21"/>
              </w:rPr>
              <w:t>%</w:t>
            </w:r>
          </w:p>
        </w:tc>
        <w:tc>
          <w:tcPr>
            <w:tcW w:w="709" w:type="dxa"/>
            <w:tcBorders>
              <w:top w:val="single" w:sz="4" w:space="0" w:color="auto"/>
              <w:left w:val="single" w:sz="4" w:space="0" w:color="auto"/>
              <w:right w:val="single" w:sz="4" w:space="0" w:color="auto"/>
            </w:tcBorders>
            <w:vAlign w:val="center"/>
          </w:tcPr>
          <w:p w14:paraId="2A95BCD3" w14:textId="77777777" w:rsidR="00524456" w:rsidRDefault="003B5920">
            <w:pPr>
              <w:spacing w:line="400" w:lineRule="exact"/>
              <w:jc w:val="center"/>
              <w:rPr>
                <w:rFonts w:ascii="宋体" w:cs="宋体"/>
                <w:szCs w:val="21"/>
              </w:rPr>
            </w:pPr>
            <w:r>
              <w:rPr>
                <w:rFonts w:ascii="宋体" w:cs="宋体" w:hint="eastAsia"/>
                <w:szCs w:val="21"/>
              </w:rPr>
              <w:t>3</w:t>
            </w:r>
            <w:r>
              <w:rPr>
                <w:rFonts w:ascii="宋体" w:cs="宋体"/>
                <w:szCs w:val="21"/>
              </w:rPr>
              <w:t>5</w:t>
            </w:r>
            <w:r>
              <w:rPr>
                <w:rFonts w:ascii="宋体" w:cs="宋体" w:hint="eastAsia"/>
                <w:szCs w:val="21"/>
              </w:rPr>
              <w:t>分</w:t>
            </w:r>
          </w:p>
        </w:tc>
        <w:tc>
          <w:tcPr>
            <w:tcW w:w="6379" w:type="dxa"/>
            <w:tcBorders>
              <w:top w:val="single" w:sz="4" w:space="0" w:color="auto"/>
              <w:left w:val="single" w:sz="4" w:space="0" w:color="auto"/>
              <w:right w:val="single" w:sz="4" w:space="0" w:color="auto"/>
            </w:tcBorders>
            <w:vAlign w:val="center"/>
          </w:tcPr>
          <w:p w14:paraId="646CD690" w14:textId="77777777" w:rsidR="00524456" w:rsidRDefault="003B5920">
            <w:pPr>
              <w:spacing w:line="400" w:lineRule="exact"/>
              <w:jc w:val="left"/>
              <w:rPr>
                <w:rFonts w:ascii="宋体" w:cs="宋体"/>
                <w:szCs w:val="21"/>
              </w:rPr>
            </w:pPr>
            <w:r>
              <w:rPr>
                <w:rFonts w:ascii="宋体" w:cs="宋体"/>
                <w:szCs w:val="21"/>
              </w:rPr>
              <w:t>根据供应商提供的项目</w:t>
            </w:r>
            <w:r>
              <w:rPr>
                <w:rFonts w:ascii="宋体" w:cs="宋体" w:hint="eastAsia"/>
                <w:szCs w:val="21"/>
              </w:rPr>
              <w:t>技术服务</w:t>
            </w:r>
            <w:r>
              <w:rPr>
                <w:rFonts w:ascii="宋体" w:cs="宋体"/>
                <w:szCs w:val="21"/>
              </w:rPr>
              <w:t>方案进行评审，内容至少包括：</w:t>
            </w:r>
            <w:r>
              <w:rPr>
                <w:rFonts w:ascii="宋体" w:cs="宋体"/>
                <w:szCs w:val="21"/>
              </w:rPr>
              <w:t>①</w:t>
            </w:r>
            <w:r>
              <w:rPr>
                <w:rFonts w:ascii="宋体" w:cs="宋体"/>
                <w:szCs w:val="21"/>
              </w:rPr>
              <w:t>项目需求分析；</w:t>
            </w:r>
            <w:r>
              <w:rPr>
                <w:rFonts w:ascii="宋体" w:cs="宋体"/>
                <w:szCs w:val="21"/>
              </w:rPr>
              <w:t>②</w:t>
            </w:r>
            <w:r>
              <w:rPr>
                <w:rFonts w:ascii="宋体" w:cs="宋体" w:hint="eastAsia"/>
                <w:szCs w:val="21"/>
              </w:rPr>
              <w:t>项目实施流程</w:t>
            </w:r>
            <w:r>
              <w:rPr>
                <w:rFonts w:ascii="宋体" w:cs="宋体"/>
                <w:szCs w:val="21"/>
              </w:rPr>
              <w:t>；</w:t>
            </w:r>
            <w:r>
              <w:rPr>
                <w:rFonts w:ascii="宋体" w:cs="宋体"/>
                <w:szCs w:val="21"/>
              </w:rPr>
              <w:t>③</w:t>
            </w:r>
            <w:r>
              <w:rPr>
                <w:rFonts w:ascii="宋体" w:cs="宋体" w:hint="eastAsia"/>
                <w:szCs w:val="21"/>
              </w:rPr>
              <w:t>项目实施人员安排</w:t>
            </w:r>
            <w:r>
              <w:rPr>
                <w:rFonts w:ascii="宋体" w:cs="宋体"/>
                <w:szCs w:val="21"/>
              </w:rPr>
              <w:t>；</w:t>
            </w:r>
            <w:r>
              <w:rPr>
                <w:rFonts w:ascii="宋体" w:cs="宋体"/>
                <w:szCs w:val="21"/>
              </w:rPr>
              <w:t>④</w:t>
            </w:r>
            <w:r>
              <w:rPr>
                <w:rFonts w:ascii="宋体" w:cs="宋体" w:hint="eastAsia"/>
                <w:szCs w:val="21"/>
              </w:rPr>
              <w:t>项目实施时间计划安排</w:t>
            </w:r>
            <w:r>
              <w:rPr>
                <w:rFonts w:ascii="宋体" w:cs="宋体"/>
                <w:szCs w:val="21"/>
              </w:rPr>
              <w:t>；</w:t>
            </w:r>
            <w:r>
              <w:rPr>
                <w:rFonts w:ascii="宋体" w:cs="宋体"/>
                <w:szCs w:val="21"/>
              </w:rPr>
              <w:t>⑤</w:t>
            </w:r>
            <w:r>
              <w:rPr>
                <w:rFonts w:ascii="宋体" w:cs="宋体"/>
                <w:szCs w:val="21"/>
              </w:rPr>
              <w:t>项目</w:t>
            </w:r>
            <w:r>
              <w:rPr>
                <w:rFonts w:ascii="宋体" w:cs="宋体" w:hint="eastAsia"/>
                <w:szCs w:val="21"/>
              </w:rPr>
              <w:t>实施</w:t>
            </w:r>
            <w:r>
              <w:rPr>
                <w:rFonts w:ascii="宋体" w:cs="宋体"/>
                <w:szCs w:val="21"/>
              </w:rPr>
              <w:t>管理；以上内容完整且满足本项目需求得</w:t>
            </w:r>
            <w:r>
              <w:rPr>
                <w:rFonts w:ascii="宋体" w:cs="宋体" w:hint="eastAsia"/>
                <w:szCs w:val="21"/>
              </w:rPr>
              <w:t>3</w:t>
            </w:r>
            <w:r>
              <w:rPr>
                <w:rFonts w:ascii="宋体" w:cs="宋体"/>
                <w:szCs w:val="21"/>
              </w:rPr>
              <w:t>5分；每有一项内容缺失扣7分；每有一处有缺陷扣</w:t>
            </w:r>
            <w:r>
              <w:rPr>
                <w:rFonts w:ascii="宋体" w:cs="宋体" w:hint="eastAsia"/>
                <w:szCs w:val="21"/>
              </w:rPr>
              <w:t>2</w:t>
            </w:r>
            <w:r>
              <w:rPr>
                <w:rFonts w:ascii="宋体" w:cs="宋体"/>
                <w:szCs w:val="21"/>
              </w:rPr>
              <w:t>分。</w:t>
            </w:r>
          </w:p>
          <w:p w14:paraId="3885ED5E" w14:textId="77777777" w:rsidR="00524456" w:rsidRDefault="003B5920">
            <w:pPr>
              <w:spacing w:line="400" w:lineRule="exact"/>
              <w:jc w:val="left"/>
              <w:rPr>
                <w:rFonts w:ascii="宋体" w:cs="宋体"/>
                <w:szCs w:val="21"/>
              </w:rPr>
            </w:pPr>
            <w:r>
              <w:rPr>
                <w:rFonts w:ascii="宋体" w:cs="宋体"/>
                <w:szCs w:val="21"/>
              </w:rPr>
              <w:t>注：以上缺陷是指内容与项目需求不符、与项目无关的、与项目不匹配、项目名称、实施地点、涉及的规范、技术服务标准要求与本项目不一致、内容前后表述矛盾、语言描述有歧义、语言描述有错误的任意一种情形。</w:t>
            </w:r>
          </w:p>
        </w:tc>
        <w:tc>
          <w:tcPr>
            <w:tcW w:w="1129" w:type="dxa"/>
            <w:vAlign w:val="center"/>
          </w:tcPr>
          <w:p w14:paraId="620E1DEE" w14:textId="77777777" w:rsidR="00524456" w:rsidRDefault="00524456">
            <w:pPr>
              <w:spacing w:line="400" w:lineRule="exact"/>
              <w:jc w:val="left"/>
              <w:rPr>
                <w:rFonts w:ascii="宋体" w:cs="宋体"/>
                <w:szCs w:val="21"/>
              </w:rPr>
            </w:pPr>
          </w:p>
        </w:tc>
      </w:tr>
      <w:tr w:rsidR="00524456" w14:paraId="3844E1E4" w14:textId="77777777">
        <w:trPr>
          <w:trHeight w:val="517"/>
          <w:jc w:val="center"/>
        </w:trPr>
        <w:tc>
          <w:tcPr>
            <w:tcW w:w="709" w:type="dxa"/>
            <w:vAlign w:val="center"/>
          </w:tcPr>
          <w:p w14:paraId="0F988D69" w14:textId="77777777" w:rsidR="00524456" w:rsidRDefault="003B5920">
            <w:pPr>
              <w:spacing w:line="400" w:lineRule="exact"/>
              <w:jc w:val="center"/>
              <w:rPr>
                <w:rFonts w:ascii="宋体" w:cs="宋体"/>
                <w:szCs w:val="21"/>
              </w:rPr>
            </w:pPr>
            <w:r>
              <w:rPr>
                <w:rFonts w:ascii="宋体" w:cs="宋体" w:hint="eastAsia"/>
                <w:szCs w:val="21"/>
              </w:rPr>
              <w:t>3</w:t>
            </w:r>
          </w:p>
        </w:tc>
        <w:tc>
          <w:tcPr>
            <w:tcW w:w="1129" w:type="dxa"/>
            <w:tcBorders>
              <w:top w:val="single" w:sz="4" w:space="0" w:color="auto"/>
              <w:left w:val="single" w:sz="4" w:space="0" w:color="auto"/>
              <w:right w:val="single" w:sz="4" w:space="0" w:color="auto"/>
            </w:tcBorders>
            <w:vAlign w:val="center"/>
          </w:tcPr>
          <w:p w14:paraId="18A9AB41" w14:textId="77777777" w:rsidR="00524456" w:rsidRDefault="003B5920">
            <w:pPr>
              <w:spacing w:line="400" w:lineRule="exact"/>
              <w:jc w:val="center"/>
              <w:rPr>
                <w:rFonts w:ascii="宋体" w:cs="宋体"/>
                <w:szCs w:val="21"/>
              </w:rPr>
            </w:pPr>
            <w:r>
              <w:rPr>
                <w:rFonts w:ascii="宋体" w:cs="宋体" w:hint="eastAsia"/>
                <w:szCs w:val="21"/>
              </w:rPr>
              <w:t>企业综合实力</w:t>
            </w:r>
            <w:r>
              <w:rPr>
                <w:rFonts w:ascii="宋体" w:cs="宋体"/>
                <w:szCs w:val="21"/>
              </w:rPr>
              <w:t>12</w:t>
            </w:r>
            <w:r>
              <w:rPr>
                <w:rFonts w:ascii="宋体" w:cs="宋体" w:hint="eastAsia"/>
                <w:szCs w:val="21"/>
              </w:rPr>
              <w:t>%</w:t>
            </w:r>
          </w:p>
        </w:tc>
        <w:tc>
          <w:tcPr>
            <w:tcW w:w="709" w:type="dxa"/>
            <w:tcBorders>
              <w:top w:val="single" w:sz="4" w:space="0" w:color="auto"/>
              <w:left w:val="single" w:sz="4" w:space="0" w:color="auto"/>
              <w:right w:val="single" w:sz="4" w:space="0" w:color="auto"/>
            </w:tcBorders>
            <w:vAlign w:val="center"/>
          </w:tcPr>
          <w:p w14:paraId="65030E52" w14:textId="77777777" w:rsidR="00524456" w:rsidRDefault="003B5920">
            <w:pPr>
              <w:spacing w:line="400" w:lineRule="exact"/>
              <w:jc w:val="center"/>
              <w:rPr>
                <w:rFonts w:ascii="宋体" w:cs="宋体"/>
                <w:szCs w:val="21"/>
              </w:rPr>
            </w:pPr>
            <w:r>
              <w:rPr>
                <w:rFonts w:ascii="宋体" w:cs="宋体"/>
                <w:szCs w:val="21"/>
              </w:rPr>
              <w:t>12</w:t>
            </w:r>
            <w:r>
              <w:rPr>
                <w:rFonts w:ascii="宋体" w:cs="宋体" w:hint="eastAsia"/>
                <w:szCs w:val="21"/>
              </w:rPr>
              <w:t>分</w:t>
            </w:r>
          </w:p>
        </w:tc>
        <w:tc>
          <w:tcPr>
            <w:tcW w:w="6379" w:type="dxa"/>
            <w:tcBorders>
              <w:top w:val="single" w:sz="4" w:space="0" w:color="auto"/>
              <w:left w:val="single" w:sz="4" w:space="0" w:color="auto"/>
              <w:right w:val="single" w:sz="4" w:space="0" w:color="auto"/>
            </w:tcBorders>
            <w:vAlign w:val="center"/>
          </w:tcPr>
          <w:p w14:paraId="725629DD" w14:textId="77777777" w:rsidR="00524456" w:rsidRDefault="003B5920">
            <w:pPr>
              <w:spacing w:line="400" w:lineRule="exact"/>
              <w:jc w:val="left"/>
              <w:rPr>
                <w:rFonts w:ascii="宋体" w:hAnsi="宋体" w:cs="宋体"/>
                <w:szCs w:val="21"/>
              </w:rPr>
            </w:pPr>
            <w:r>
              <w:rPr>
                <w:rFonts w:hAnsi="宋体" w:cs="宋体" w:hint="eastAsia"/>
                <w:szCs w:val="21"/>
              </w:rPr>
              <w:t>1</w:t>
            </w:r>
            <w:r>
              <w:rPr>
                <w:rFonts w:hAnsi="宋体" w:cs="宋体" w:hint="eastAsia"/>
                <w:szCs w:val="21"/>
              </w:rPr>
              <w:t>、具有中国合格评定国家认可委员会（</w:t>
            </w:r>
            <w:r>
              <w:rPr>
                <w:rFonts w:hAnsi="宋体" w:cs="宋体" w:hint="eastAsia"/>
                <w:szCs w:val="21"/>
              </w:rPr>
              <w:t>CNAS</w:t>
            </w:r>
            <w:r>
              <w:rPr>
                <w:rFonts w:hAnsi="宋体" w:cs="宋体" w:hint="eastAsia"/>
                <w:szCs w:val="21"/>
              </w:rPr>
              <w:t>）颁发的检验机构认可证书，能力范围包含“网络安全等级测评”得</w:t>
            </w:r>
            <w:r>
              <w:rPr>
                <w:rFonts w:hAnsi="宋体" w:cs="宋体" w:hint="eastAsia"/>
                <w:szCs w:val="21"/>
              </w:rPr>
              <w:t>2</w:t>
            </w:r>
            <w:r>
              <w:rPr>
                <w:rFonts w:hAnsi="宋体" w:cs="宋体" w:hint="eastAsia"/>
                <w:szCs w:val="21"/>
              </w:rPr>
              <w:t>分；</w:t>
            </w:r>
          </w:p>
          <w:p w14:paraId="01529661" w14:textId="77777777" w:rsidR="00524456" w:rsidRDefault="003B5920">
            <w:pPr>
              <w:spacing w:line="400" w:lineRule="exact"/>
              <w:jc w:val="left"/>
              <w:rPr>
                <w:rFonts w:hAnsi="宋体" w:cs="宋体"/>
                <w:szCs w:val="21"/>
              </w:rPr>
            </w:pPr>
            <w:r>
              <w:rPr>
                <w:rFonts w:hAnsi="宋体" w:cs="宋体" w:hint="eastAsia"/>
                <w:szCs w:val="21"/>
              </w:rPr>
              <w:t>2</w:t>
            </w:r>
            <w:r>
              <w:rPr>
                <w:rFonts w:hAnsi="宋体" w:cs="宋体" w:hint="eastAsia"/>
                <w:szCs w:val="21"/>
              </w:rPr>
              <w:t>、具有市场监督管理局颁发的检验检测机构资质认定证书（</w:t>
            </w:r>
            <w:r>
              <w:rPr>
                <w:rFonts w:hAnsi="宋体" w:cs="宋体" w:hint="eastAsia"/>
                <w:szCs w:val="21"/>
              </w:rPr>
              <w:t>CMA</w:t>
            </w:r>
            <w:r>
              <w:rPr>
                <w:rFonts w:hAnsi="宋体" w:cs="宋体" w:hint="eastAsia"/>
                <w:szCs w:val="21"/>
              </w:rPr>
              <w:t>），能力范围包含“软件产品”得</w:t>
            </w:r>
            <w:r>
              <w:rPr>
                <w:rFonts w:hAnsi="宋体" w:cs="宋体" w:hint="eastAsia"/>
                <w:szCs w:val="21"/>
              </w:rPr>
              <w:t>2</w:t>
            </w:r>
            <w:r>
              <w:rPr>
                <w:rFonts w:hAnsi="宋体" w:cs="宋体" w:hint="eastAsia"/>
                <w:szCs w:val="21"/>
              </w:rPr>
              <w:t>分；</w:t>
            </w:r>
          </w:p>
          <w:p w14:paraId="63ABECBF" w14:textId="77777777" w:rsidR="00524456" w:rsidRDefault="003B5920">
            <w:pPr>
              <w:spacing w:line="400" w:lineRule="exact"/>
              <w:jc w:val="left"/>
              <w:rPr>
                <w:rFonts w:hAnsi="宋体" w:cs="宋体"/>
                <w:szCs w:val="21"/>
              </w:rPr>
            </w:pPr>
            <w:r>
              <w:rPr>
                <w:rFonts w:hAnsi="宋体" w:cs="宋体" w:hint="eastAsia"/>
                <w:szCs w:val="21"/>
              </w:rPr>
              <w:t>3</w:t>
            </w:r>
            <w:r>
              <w:rPr>
                <w:rFonts w:hAnsi="宋体" w:cs="宋体" w:hint="eastAsia"/>
                <w:szCs w:val="21"/>
              </w:rPr>
              <w:t>、具有中国网络安全审查认证和市场监管大数据中心颁发的信息安全风险评估服务资质证书二级及以上得</w:t>
            </w:r>
            <w:r>
              <w:rPr>
                <w:rFonts w:hAnsi="宋体" w:cs="宋体" w:hint="eastAsia"/>
                <w:szCs w:val="21"/>
              </w:rPr>
              <w:t>2</w:t>
            </w:r>
            <w:r>
              <w:rPr>
                <w:rFonts w:hAnsi="宋体" w:cs="宋体" w:hint="eastAsia"/>
                <w:szCs w:val="21"/>
              </w:rPr>
              <w:t>分，三级得</w:t>
            </w:r>
            <w:r>
              <w:rPr>
                <w:rFonts w:hAnsi="宋体" w:cs="宋体" w:hint="eastAsia"/>
                <w:szCs w:val="21"/>
              </w:rPr>
              <w:t>1</w:t>
            </w:r>
            <w:r>
              <w:rPr>
                <w:rFonts w:hAnsi="宋体" w:cs="宋体" w:hint="eastAsia"/>
                <w:szCs w:val="21"/>
              </w:rPr>
              <w:t>分；</w:t>
            </w:r>
          </w:p>
          <w:p w14:paraId="7EB3E9D5" w14:textId="77777777" w:rsidR="00524456" w:rsidRDefault="003B5920">
            <w:pPr>
              <w:spacing w:line="400" w:lineRule="exact"/>
              <w:jc w:val="left"/>
              <w:rPr>
                <w:rFonts w:hAnsi="宋体" w:cs="宋体"/>
                <w:szCs w:val="21"/>
              </w:rPr>
            </w:pPr>
            <w:r>
              <w:rPr>
                <w:rFonts w:hAnsi="宋体" w:cs="宋体" w:hint="eastAsia"/>
                <w:szCs w:val="21"/>
              </w:rPr>
              <w:t>4</w:t>
            </w:r>
            <w:r>
              <w:rPr>
                <w:rFonts w:hAnsi="宋体" w:cs="宋体" w:hint="eastAsia"/>
                <w:szCs w:val="21"/>
              </w:rPr>
              <w:t>、具有质量管理体系认证证书、信息安全管理体系认证证书、服务管理体系认证证书、隐私信息管理体系认证证书，认证范围包括“网络安全等级保护测评”，每具有</w:t>
            </w:r>
            <w:r>
              <w:rPr>
                <w:rFonts w:hAnsi="宋体" w:cs="宋体" w:hint="eastAsia"/>
                <w:szCs w:val="21"/>
              </w:rPr>
              <w:t>1</w:t>
            </w:r>
            <w:r>
              <w:rPr>
                <w:rFonts w:hAnsi="宋体" w:cs="宋体" w:hint="eastAsia"/>
                <w:szCs w:val="21"/>
              </w:rPr>
              <w:t>个得</w:t>
            </w:r>
            <w:r>
              <w:rPr>
                <w:rFonts w:hAnsi="宋体" w:cs="宋体" w:hint="eastAsia"/>
                <w:szCs w:val="21"/>
              </w:rPr>
              <w:t>1.5</w:t>
            </w:r>
            <w:r>
              <w:rPr>
                <w:rFonts w:hAnsi="宋体" w:cs="宋体" w:hint="eastAsia"/>
                <w:szCs w:val="21"/>
              </w:rPr>
              <w:t>分，最多得</w:t>
            </w:r>
            <w:r>
              <w:rPr>
                <w:rFonts w:hAnsi="宋体" w:cs="宋体" w:hint="eastAsia"/>
                <w:szCs w:val="21"/>
              </w:rPr>
              <w:t>6</w:t>
            </w:r>
            <w:r>
              <w:rPr>
                <w:rFonts w:hAnsi="宋体" w:cs="宋体" w:hint="eastAsia"/>
                <w:szCs w:val="21"/>
              </w:rPr>
              <w:t>分。</w:t>
            </w:r>
          </w:p>
        </w:tc>
        <w:tc>
          <w:tcPr>
            <w:tcW w:w="1129" w:type="dxa"/>
            <w:vAlign w:val="center"/>
          </w:tcPr>
          <w:p w14:paraId="67868661" w14:textId="2ACFDD01" w:rsidR="00524456" w:rsidRDefault="003B5920">
            <w:pPr>
              <w:spacing w:line="400" w:lineRule="exact"/>
              <w:jc w:val="left"/>
              <w:rPr>
                <w:rFonts w:ascii="宋体" w:cs="宋体"/>
                <w:szCs w:val="21"/>
              </w:rPr>
            </w:pPr>
            <w:r>
              <w:rPr>
                <w:rFonts w:ascii="宋体" w:cs="宋体" w:hint="eastAsia"/>
                <w:szCs w:val="21"/>
              </w:rPr>
              <w:t>须提供有效证书复印件并加盖</w:t>
            </w:r>
            <w:r w:rsidR="00A70809">
              <w:rPr>
                <w:rFonts w:ascii="宋体" w:cs="宋体" w:hint="eastAsia"/>
                <w:szCs w:val="21"/>
              </w:rPr>
              <w:t>供应商</w:t>
            </w:r>
            <w:r>
              <w:rPr>
                <w:rFonts w:ascii="宋体" w:cs="宋体" w:hint="eastAsia"/>
                <w:szCs w:val="21"/>
              </w:rPr>
              <w:t>公章。</w:t>
            </w:r>
          </w:p>
        </w:tc>
      </w:tr>
      <w:tr w:rsidR="00524456" w14:paraId="1AF73C70" w14:textId="77777777">
        <w:trPr>
          <w:trHeight w:val="402"/>
          <w:jc w:val="center"/>
        </w:trPr>
        <w:tc>
          <w:tcPr>
            <w:tcW w:w="709" w:type="dxa"/>
            <w:vAlign w:val="center"/>
          </w:tcPr>
          <w:p w14:paraId="30A03BA3" w14:textId="77777777" w:rsidR="00524456" w:rsidRDefault="003B5920">
            <w:pPr>
              <w:spacing w:line="400" w:lineRule="exact"/>
              <w:jc w:val="center"/>
              <w:rPr>
                <w:rFonts w:ascii="宋体" w:cs="宋体"/>
                <w:szCs w:val="21"/>
              </w:rPr>
            </w:pPr>
            <w:r>
              <w:rPr>
                <w:rFonts w:ascii="宋体" w:cs="宋体"/>
                <w:szCs w:val="21"/>
              </w:rPr>
              <w:t>4</w:t>
            </w:r>
          </w:p>
        </w:tc>
        <w:tc>
          <w:tcPr>
            <w:tcW w:w="1129" w:type="dxa"/>
            <w:tcBorders>
              <w:top w:val="single" w:sz="4" w:space="0" w:color="auto"/>
              <w:left w:val="single" w:sz="4" w:space="0" w:color="auto"/>
              <w:right w:val="single" w:sz="4" w:space="0" w:color="auto"/>
            </w:tcBorders>
            <w:vAlign w:val="center"/>
          </w:tcPr>
          <w:p w14:paraId="3B36DFA5" w14:textId="77777777" w:rsidR="00524456" w:rsidRDefault="003B5920">
            <w:pPr>
              <w:spacing w:line="400" w:lineRule="exact"/>
              <w:jc w:val="center"/>
              <w:rPr>
                <w:rFonts w:ascii="宋体" w:cs="宋体"/>
                <w:szCs w:val="21"/>
              </w:rPr>
            </w:pPr>
            <w:r>
              <w:rPr>
                <w:rFonts w:ascii="宋体" w:cs="宋体" w:hint="eastAsia"/>
                <w:szCs w:val="21"/>
              </w:rPr>
              <w:t>实施人员能力</w:t>
            </w:r>
            <w:r>
              <w:rPr>
                <w:rFonts w:ascii="宋体" w:cs="宋体"/>
                <w:szCs w:val="21"/>
              </w:rPr>
              <w:t>15</w:t>
            </w:r>
            <w:r>
              <w:rPr>
                <w:rFonts w:ascii="宋体" w:cs="宋体" w:hint="eastAsia"/>
                <w:szCs w:val="21"/>
              </w:rPr>
              <w:t>%</w:t>
            </w:r>
          </w:p>
        </w:tc>
        <w:tc>
          <w:tcPr>
            <w:tcW w:w="709" w:type="dxa"/>
            <w:tcBorders>
              <w:top w:val="single" w:sz="4" w:space="0" w:color="auto"/>
              <w:left w:val="single" w:sz="4" w:space="0" w:color="auto"/>
              <w:right w:val="single" w:sz="4" w:space="0" w:color="auto"/>
            </w:tcBorders>
            <w:vAlign w:val="center"/>
          </w:tcPr>
          <w:p w14:paraId="1091148B" w14:textId="77777777" w:rsidR="00524456" w:rsidRDefault="003B5920">
            <w:pPr>
              <w:spacing w:line="400" w:lineRule="exact"/>
              <w:jc w:val="center"/>
              <w:rPr>
                <w:rFonts w:ascii="宋体" w:cs="宋体"/>
                <w:szCs w:val="21"/>
              </w:rPr>
            </w:pPr>
            <w:r>
              <w:rPr>
                <w:rFonts w:ascii="宋体" w:cs="宋体"/>
                <w:szCs w:val="21"/>
              </w:rPr>
              <w:t>15</w:t>
            </w:r>
            <w:r>
              <w:rPr>
                <w:rFonts w:ascii="宋体" w:cs="宋体" w:hint="eastAsia"/>
                <w:szCs w:val="21"/>
              </w:rPr>
              <w:t>分</w:t>
            </w:r>
          </w:p>
        </w:tc>
        <w:tc>
          <w:tcPr>
            <w:tcW w:w="6379" w:type="dxa"/>
            <w:tcBorders>
              <w:top w:val="single" w:sz="4" w:space="0" w:color="auto"/>
              <w:left w:val="single" w:sz="4" w:space="0" w:color="auto"/>
              <w:right w:val="single" w:sz="4" w:space="0" w:color="auto"/>
            </w:tcBorders>
            <w:vAlign w:val="center"/>
          </w:tcPr>
          <w:p w14:paraId="3FF75A19" w14:textId="77777777" w:rsidR="00524456" w:rsidRDefault="003B5920">
            <w:pPr>
              <w:spacing w:line="400" w:lineRule="exact"/>
              <w:jc w:val="left"/>
              <w:rPr>
                <w:rFonts w:ascii="宋体" w:hAnsi="宋体" w:cs="宋体"/>
                <w:sz w:val="24"/>
              </w:rPr>
            </w:pPr>
            <w:r>
              <w:rPr>
                <w:rFonts w:ascii="宋体" w:hAnsi="宋体" w:cs="宋体" w:hint="eastAsia"/>
                <w:sz w:val="24"/>
              </w:rPr>
              <w:t>供应商拟为本项目配备的团队人员：</w:t>
            </w:r>
          </w:p>
          <w:p w14:paraId="1ACF6708" w14:textId="77777777" w:rsidR="00524456" w:rsidRDefault="003B5920">
            <w:pPr>
              <w:spacing w:line="400" w:lineRule="exact"/>
              <w:jc w:val="left"/>
              <w:rPr>
                <w:rFonts w:hAnsi="宋体" w:cs="宋体"/>
                <w:szCs w:val="21"/>
              </w:rPr>
            </w:pPr>
            <w:r>
              <w:rPr>
                <w:rFonts w:ascii="宋体" w:hAnsi="宋体" w:cs="宋体" w:hint="eastAsia"/>
                <w:sz w:val="24"/>
              </w:rPr>
              <w:t xml:space="preserve"> 1、项目负责人（1人）</w:t>
            </w:r>
            <w:r>
              <w:rPr>
                <w:rFonts w:hAnsi="宋体" w:cs="宋体" w:hint="eastAsia"/>
                <w:szCs w:val="21"/>
              </w:rPr>
              <w:t>，</w:t>
            </w:r>
            <w:r>
              <w:rPr>
                <w:rFonts w:hAnsi="宋体" w:cs="宋体" w:hint="eastAsia"/>
                <w:szCs w:val="21"/>
              </w:rPr>
              <w:t>COBIT</w:t>
            </w:r>
            <w:r>
              <w:rPr>
                <w:rFonts w:hAnsi="宋体" w:cs="宋体" w:hint="eastAsia"/>
                <w:szCs w:val="21"/>
              </w:rPr>
              <w:t>信息系统审计认证证书、重要信息系统保护人员</w:t>
            </w:r>
            <w:r>
              <w:rPr>
                <w:rFonts w:hAnsi="宋体" w:cs="宋体" w:hint="eastAsia"/>
                <w:szCs w:val="21"/>
              </w:rPr>
              <w:t>CIIP-A</w:t>
            </w:r>
            <w:r>
              <w:rPr>
                <w:rFonts w:hAnsi="宋体" w:cs="宋体" w:hint="eastAsia"/>
                <w:szCs w:val="21"/>
              </w:rPr>
              <w:t>（可信计算）证书、</w:t>
            </w:r>
            <w:r>
              <w:rPr>
                <w:rFonts w:hAnsi="宋体" w:cs="宋体" w:hint="eastAsia"/>
                <w:szCs w:val="21"/>
              </w:rPr>
              <w:t>DSA</w:t>
            </w:r>
            <w:r>
              <w:rPr>
                <w:rFonts w:hAnsi="宋体" w:cs="宋体" w:hint="eastAsia"/>
                <w:szCs w:val="21"/>
              </w:rPr>
              <w:t>数据安全评估师证书，每提供</w:t>
            </w:r>
            <w:r>
              <w:rPr>
                <w:rFonts w:hAnsi="宋体" w:cs="宋体"/>
                <w:szCs w:val="21"/>
              </w:rPr>
              <w:t>1</w:t>
            </w:r>
            <w:r>
              <w:rPr>
                <w:rFonts w:hAnsi="宋体" w:cs="宋体" w:hint="eastAsia"/>
                <w:szCs w:val="21"/>
              </w:rPr>
              <w:t>项得</w:t>
            </w:r>
            <w:r>
              <w:rPr>
                <w:rFonts w:hAnsi="宋体" w:cs="宋体" w:hint="eastAsia"/>
                <w:szCs w:val="21"/>
              </w:rPr>
              <w:t>1</w:t>
            </w:r>
            <w:r>
              <w:rPr>
                <w:rFonts w:hAnsi="宋体" w:cs="宋体" w:hint="eastAsia"/>
                <w:szCs w:val="21"/>
              </w:rPr>
              <w:t>分。</w:t>
            </w:r>
          </w:p>
          <w:p w14:paraId="0DF0B702" w14:textId="77777777" w:rsidR="00524456" w:rsidRDefault="003B5920">
            <w:pPr>
              <w:spacing w:line="400" w:lineRule="exact"/>
              <w:jc w:val="left"/>
              <w:rPr>
                <w:rFonts w:hAnsi="宋体" w:cs="宋体"/>
                <w:szCs w:val="21"/>
              </w:rPr>
            </w:pPr>
            <w:r>
              <w:rPr>
                <w:rFonts w:ascii="宋体" w:cs="宋体" w:hint="eastAsia"/>
                <w:szCs w:val="21"/>
              </w:rPr>
              <w:t>2、拟派本项目的技术负责人，具有信息（或网络）安全等级测评师（高级）证书、计算机技术与软件专业技术资格证书（信息系统项目管理师证书）、软件测试工程师（高级）、计算机技术与软件专业技术资格证书（软件评测师）、CISP注册信息安全专业人员证书、计算机技术与软件专业技术资格证书（信息安全工程师），</w:t>
            </w:r>
            <w:r>
              <w:rPr>
                <w:rFonts w:hAnsi="宋体" w:cs="宋体" w:hint="eastAsia"/>
                <w:szCs w:val="21"/>
              </w:rPr>
              <w:t>每提供</w:t>
            </w:r>
            <w:r>
              <w:rPr>
                <w:rFonts w:hAnsi="宋体" w:cs="宋体"/>
                <w:szCs w:val="21"/>
              </w:rPr>
              <w:t>1</w:t>
            </w:r>
            <w:r>
              <w:rPr>
                <w:rFonts w:hAnsi="宋体" w:cs="宋体" w:hint="eastAsia"/>
                <w:szCs w:val="21"/>
              </w:rPr>
              <w:t>项得</w:t>
            </w:r>
            <w:r>
              <w:rPr>
                <w:rFonts w:hAnsi="宋体" w:cs="宋体" w:hint="eastAsia"/>
                <w:szCs w:val="21"/>
              </w:rPr>
              <w:t>1</w:t>
            </w:r>
            <w:r>
              <w:rPr>
                <w:rFonts w:hAnsi="宋体" w:cs="宋体" w:hint="eastAsia"/>
                <w:szCs w:val="21"/>
              </w:rPr>
              <w:t>分。</w:t>
            </w:r>
          </w:p>
          <w:p w14:paraId="77FAE5A0" w14:textId="77777777" w:rsidR="00524456" w:rsidRDefault="003B5920">
            <w:pPr>
              <w:spacing w:line="400" w:lineRule="exact"/>
              <w:jc w:val="left"/>
              <w:rPr>
                <w:rFonts w:hAnsi="宋体" w:cs="宋体"/>
                <w:szCs w:val="21"/>
              </w:rPr>
            </w:pPr>
            <w:r>
              <w:rPr>
                <w:rFonts w:hAnsi="宋体" w:cs="宋体"/>
                <w:szCs w:val="21"/>
              </w:rPr>
              <w:lastRenderedPageBreak/>
              <w:t>3</w:t>
            </w:r>
            <w:r>
              <w:rPr>
                <w:rFonts w:hAnsi="宋体" w:cs="宋体" w:hint="eastAsia"/>
                <w:szCs w:val="21"/>
              </w:rPr>
              <w:t>、拟派本项目的测评工程师，具有信息（或网络）安全等级测评师（中级</w:t>
            </w:r>
            <w:r>
              <w:rPr>
                <w:rFonts w:ascii="宋体" w:cs="宋体" w:hint="eastAsia"/>
                <w:szCs w:val="21"/>
              </w:rPr>
              <w:t>及以上</w:t>
            </w:r>
            <w:r>
              <w:rPr>
                <w:rFonts w:hAnsi="宋体" w:cs="宋体" w:hint="eastAsia"/>
                <w:szCs w:val="21"/>
              </w:rPr>
              <w:t>）证书、</w:t>
            </w:r>
            <w:r>
              <w:rPr>
                <w:rFonts w:ascii="宋体" w:cs="宋体" w:hint="eastAsia"/>
                <w:szCs w:val="21"/>
              </w:rPr>
              <w:t>计算机技术与软件专业技术人员资格证书（信息安全工程师）、</w:t>
            </w:r>
            <w:r>
              <w:rPr>
                <w:rFonts w:hAnsi="宋体" w:cs="宋体" w:hint="eastAsia"/>
                <w:szCs w:val="21"/>
              </w:rPr>
              <w:t>CCSS-M</w:t>
            </w:r>
            <w:r>
              <w:rPr>
                <w:rFonts w:hAnsi="宋体" w:cs="宋体" w:hint="eastAsia"/>
                <w:szCs w:val="21"/>
              </w:rPr>
              <w:t>网络安全服务能力评价证书（安全管理能力认证）、高级软件测评工程师证书、注册密码安全专业人员（</w:t>
            </w:r>
            <w:r>
              <w:rPr>
                <w:rFonts w:hAnsi="宋体" w:cs="宋体" w:hint="eastAsia"/>
                <w:szCs w:val="21"/>
              </w:rPr>
              <w:t>NSATP-CSP</w:t>
            </w:r>
            <w:r>
              <w:rPr>
                <w:rFonts w:hAnsi="宋体" w:cs="宋体" w:hint="eastAsia"/>
                <w:szCs w:val="21"/>
              </w:rPr>
              <w:t>）证书、重要信息系统保护人员（</w:t>
            </w:r>
            <w:r>
              <w:rPr>
                <w:rFonts w:hAnsi="宋体" w:cs="宋体" w:hint="eastAsia"/>
                <w:szCs w:val="21"/>
              </w:rPr>
              <w:t>CIIPT-D</w:t>
            </w:r>
            <w:r>
              <w:rPr>
                <w:rFonts w:hAnsi="宋体" w:cs="宋体" w:hint="eastAsia"/>
                <w:szCs w:val="21"/>
              </w:rPr>
              <w:t>）证书，每提供</w:t>
            </w:r>
            <w:r>
              <w:rPr>
                <w:rFonts w:hAnsi="宋体" w:cs="宋体"/>
                <w:szCs w:val="21"/>
              </w:rPr>
              <w:t>1</w:t>
            </w:r>
            <w:r>
              <w:rPr>
                <w:rFonts w:hAnsi="宋体" w:cs="宋体" w:hint="eastAsia"/>
                <w:szCs w:val="21"/>
              </w:rPr>
              <w:t>项得</w:t>
            </w:r>
            <w:r>
              <w:rPr>
                <w:rFonts w:hAnsi="宋体" w:cs="宋体" w:hint="eastAsia"/>
                <w:szCs w:val="21"/>
              </w:rPr>
              <w:t>1</w:t>
            </w:r>
            <w:r>
              <w:rPr>
                <w:rFonts w:hAnsi="宋体" w:cs="宋体" w:hint="eastAsia"/>
                <w:szCs w:val="21"/>
              </w:rPr>
              <w:t>分。</w:t>
            </w:r>
          </w:p>
          <w:p w14:paraId="08E09E01" w14:textId="77777777" w:rsidR="00524456" w:rsidRDefault="003B5920">
            <w:pPr>
              <w:pStyle w:val="a4"/>
            </w:pPr>
            <w:r>
              <w:rPr>
                <w:rFonts w:ascii="宋体" w:hAnsi="宋体" w:cs="宋体" w:hint="eastAsia"/>
                <w:sz w:val="24"/>
              </w:rPr>
              <w:t>注:以上人员各项之间不重复计算分值，需提供相关人员证书复印件和在职证明材料并加盖投标供应商公章。</w:t>
            </w:r>
          </w:p>
        </w:tc>
        <w:tc>
          <w:tcPr>
            <w:tcW w:w="1129" w:type="dxa"/>
            <w:vAlign w:val="center"/>
          </w:tcPr>
          <w:p w14:paraId="1EB163A6" w14:textId="77777777" w:rsidR="00524456" w:rsidRDefault="00524456">
            <w:pPr>
              <w:spacing w:line="400" w:lineRule="exact"/>
              <w:jc w:val="left"/>
              <w:rPr>
                <w:rFonts w:ascii="宋体" w:cs="宋体"/>
                <w:szCs w:val="21"/>
              </w:rPr>
            </w:pPr>
          </w:p>
        </w:tc>
      </w:tr>
      <w:tr w:rsidR="00524456" w14:paraId="37A8AE0F" w14:textId="77777777">
        <w:trPr>
          <w:trHeight w:val="402"/>
          <w:jc w:val="center"/>
        </w:trPr>
        <w:tc>
          <w:tcPr>
            <w:tcW w:w="709" w:type="dxa"/>
            <w:vAlign w:val="center"/>
          </w:tcPr>
          <w:p w14:paraId="3A638594" w14:textId="77777777" w:rsidR="00524456" w:rsidRDefault="003B5920">
            <w:pPr>
              <w:spacing w:line="400" w:lineRule="exact"/>
              <w:jc w:val="center"/>
              <w:rPr>
                <w:rFonts w:ascii="宋体" w:cs="宋体"/>
                <w:szCs w:val="21"/>
              </w:rPr>
            </w:pPr>
            <w:r>
              <w:rPr>
                <w:rFonts w:ascii="宋体" w:cs="宋体" w:hint="eastAsia"/>
                <w:szCs w:val="21"/>
              </w:rPr>
              <w:t>5</w:t>
            </w:r>
          </w:p>
        </w:tc>
        <w:tc>
          <w:tcPr>
            <w:tcW w:w="1129" w:type="dxa"/>
            <w:tcBorders>
              <w:top w:val="single" w:sz="4" w:space="0" w:color="auto"/>
              <w:left w:val="single" w:sz="4" w:space="0" w:color="auto"/>
              <w:right w:val="single" w:sz="4" w:space="0" w:color="auto"/>
            </w:tcBorders>
            <w:vAlign w:val="center"/>
          </w:tcPr>
          <w:p w14:paraId="4E6B6E49" w14:textId="77777777" w:rsidR="00524456" w:rsidRDefault="003B5920">
            <w:pPr>
              <w:spacing w:line="400" w:lineRule="exact"/>
              <w:jc w:val="center"/>
              <w:rPr>
                <w:rFonts w:ascii="宋体" w:cs="宋体"/>
                <w:szCs w:val="21"/>
              </w:rPr>
            </w:pPr>
            <w:r>
              <w:rPr>
                <w:rFonts w:ascii="宋体" w:cs="宋体" w:hint="eastAsia"/>
                <w:szCs w:val="21"/>
              </w:rPr>
              <w:t>履约经验</w:t>
            </w:r>
            <w:r>
              <w:rPr>
                <w:rFonts w:ascii="宋体" w:cs="宋体"/>
                <w:szCs w:val="21"/>
              </w:rPr>
              <w:t>8</w:t>
            </w:r>
            <w:r>
              <w:rPr>
                <w:rFonts w:ascii="宋体" w:cs="宋体" w:hint="eastAsia"/>
                <w:szCs w:val="21"/>
              </w:rPr>
              <w:t>%</w:t>
            </w:r>
          </w:p>
        </w:tc>
        <w:tc>
          <w:tcPr>
            <w:tcW w:w="709" w:type="dxa"/>
            <w:tcBorders>
              <w:top w:val="single" w:sz="4" w:space="0" w:color="auto"/>
              <w:left w:val="single" w:sz="4" w:space="0" w:color="auto"/>
              <w:right w:val="single" w:sz="4" w:space="0" w:color="auto"/>
            </w:tcBorders>
            <w:vAlign w:val="center"/>
          </w:tcPr>
          <w:p w14:paraId="59656DA6" w14:textId="77777777" w:rsidR="00524456" w:rsidRDefault="003B5920">
            <w:pPr>
              <w:spacing w:line="400" w:lineRule="exact"/>
              <w:jc w:val="center"/>
              <w:rPr>
                <w:rFonts w:ascii="宋体" w:cs="宋体"/>
                <w:szCs w:val="21"/>
              </w:rPr>
            </w:pPr>
            <w:r>
              <w:rPr>
                <w:rFonts w:ascii="宋体" w:cs="宋体"/>
                <w:szCs w:val="21"/>
              </w:rPr>
              <w:t>8</w:t>
            </w:r>
            <w:r>
              <w:rPr>
                <w:rFonts w:ascii="宋体" w:cs="宋体" w:hint="eastAsia"/>
                <w:szCs w:val="21"/>
              </w:rPr>
              <w:t>分</w:t>
            </w:r>
          </w:p>
        </w:tc>
        <w:tc>
          <w:tcPr>
            <w:tcW w:w="6379" w:type="dxa"/>
            <w:tcBorders>
              <w:top w:val="single" w:sz="4" w:space="0" w:color="auto"/>
              <w:left w:val="single" w:sz="4" w:space="0" w:color="auto"/>
              <w:right w:val="single" w:sz="4" w:space="0" w:color="auto"/>
            </w:tcBorders>
            <w:vAlign w:val="center"/>
          </w:tcPr>
          <w:p w14:paraId="73E9565F" w14:textId="77777777" w:rsidR="00524456" w:rsidRDefault="003B5920">
            <w:pPr>
              <w:pStyle w:val="a3"/>
              <w:rPr>
                <w:rFonts w:ascii="宋体" w:cs="宋体"/>
                <w:szCs w:val="21"/>
              </w:rPr>
            </w:pPr>
            <w:r>
              <w:rPr>
                <w:rFonts w:ascii="宋体" w:cs="宋体" w:hint="eastAsia"/>
                <w:szCs w:val="21"/>
              </w:rPr>
              <w:t>为保证项目实施和效果，供应商应具有近三年类似项目业绩证明，每提供一个得</w:t>
            </w:r>
            <w:r>
              <w:rPr>
                <w:rFonts w:ascii="宋体" w:cs="宋体"/>
                <w:szCs w:val="21"/>
              </w:rPr>
              <w:t>2</w:t>
            </w:r>
            <w:r>
              <w:rPr>
                <w:rFonts w:ascii="宋体" w:cs="宋体" w:hint="eastAsia"/>
                <w:szCs w:val="21"/>
              </w:rPr>
              <w:t>分，最多得</w:t>
            </w:r>
            <w:r>
              <w:rPr>
                <w:rFonts w:ascii="宋体" w:cs="宋体"/>
                <w:szCs w:val="21"/>
              </w:rPr>
              <w:t>8</w:t>
            </w:r>
            <w:r>
              <w:rPr>
                <w:rFonts w:ascii="宋体" w:cs="宋体" w:hint="eastAsia"/>
                <w:szCs w:val="21"/>
              </w:rPr>
              <w:t>分；</w:t>
            </w:r>
          </w:p>
        </w:tc>
        <w:tc>
          <w:tcPr>
            <w:tcW w:w="1129" w:type="dxa"/>
            <w:vAlign w:val="center"/>
          </w:tcPr>
          <w:p w14:paraId="355A2882" w14:textId="21A2B7B3" w:rsidR="00524456" w:rsidRDefault="003B5920">
            <w:pPr>
              <w:spacing w:line="400" w:lineRule="exact"/>
              <w:jc w:val="left"/>
              <w:rPr>
                <w:rFonts w:ascii="宋体" w:cs="宋体"/>
                <w:szCs w:val="21"/>
              </w:rPr>
            </w:pPr>
            <w:r>
              <w:rPr>
                <w:rFonts w:ascii="宋体" w:cs="宋体" w:hint="eastAsia"/>
                <w:szCs w:val="21"/>
              </w:rPr>
              <w:t>提供相关证明材料加盖</w:t>
            </w:r>
            <w:r w:rsidR="00A70809">
              <w:rPr>
                <w:rFonts w:ascii="宋体" w:cs="宋体" w:hint="eastAsia"/>
                <w:szCs w:val="21"/>
              </w:rPr>
              <w:t>供应商</w:t>
            </w:r>
            <w:bookmarkStart w:id="0" w:name="_GoBack"/>
            <w:bookmarkEnd w:id="0"/>
            <w:r>
              <w:rPr>
                <w:rFonts w:ascii="宋体" w:cs="宋体" w:hint="eastAsia"/>
                <w:szCs w:val="21"/>
              </w:rPr>
              <w:t>公章。</w:t>
            </w:r>
          </w:p>
        </w:tc>
      </w:tr>
    </w:tbl>
    <w:p w14:paraId="5D18AB4F" w14:textId="77777777" w:rsidR="00524456" w:rsidRDefault="00524456">
      <w:pPr>
        <w:rPr>
          <w:szCs w:val="21"/>
        </w:rPr>
      </w:pPr>
    </w:p>
    <w:p w14:paraId="546EBCB4" w14:textId="77777777" w:rsidR="00524456" w:rsidRDefault="00524456"/>
    <w:sectPr w:rsidR="0052445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0C686" w14:textId="77777777" w:rsidR="00234CDA" w:rsidRDefault="00234CDA" w:rsidP="009B1868">
      <w:r>
        <w:separator/>
      </w:r>
    </w:p>
  </w:endnote>
  <w:endnote w:type="continuationSeparator" w:id="0">
    <w:p w14:paraId="44B987DA" w14:textId="77777777" w:rsidR="00234CDA" w:rsidRDefault="00234CDA" w:rsidP="009B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altName w:val="Noto Naskh Arabic"/>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135A1" w14:textId="77777777" w:rsidR="00234CDA" w:rsidRDefault="00234CDA" w:rsidP="009B1868">
      <w:r>
        <w:separator/>
      </w:r>
    </w:p>
  </w:footnote>
  <w:footnote w:type="continuationSeparator" w:id="0">
    <w:p w14:paraId="2771A75F" w14:textId="77777777" w:rsidR="00234CDA" w:rsidRDefault="00234CDA" w:rsidP="009B1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56"/>
    <w:rsid w:val="00524456"/>
    <w:rsid w:val="27FF0188"/>
    <w:rsid w:val="3FFF00AE"/>
    <w:rsid w:val="57F774ED"/>
    <w:rsid w:val="6F9FBDC7"/>
    <w:rsid w:val="6FAF6FEF"/>
    <w:rsid w:val="799F0C67"/>
    <w:rsid w:val="7F3FC212"/>
    <w:rsid w:val="7F7F8C6E"/>
    <w:rsid w:val="7FA5E479"/>
    <w:rsid w:val="7FFFAAFD"/>
    <w:rsid w:val="93753D39"/>
    <w:rsid w:val="A37863E3"/>
    <w:rsid w:val="AFFB812E"/>
    <w:rsid w:val="D7BA6E65"/>
    <w:rsid w:val="D96456DB"/>
    <w:rsid w:val="DD7BC624"/>
    <w:rsid w:val="DFAF925B"/>
    <w:rsid w:val="ECEA65DA"/>
    <w:rsid w:val="EF6FE263"/>
    <w:rsid w:val="F899D602"/>
    <w:rsid w:val="FBFF8C7A"/>
    <w:rsid w:val="FEF569CF"/>
    <w:rsid w:val="00234CDA"/>
    <w:rsid w:val="003B5920"/>
    <w:rsid w:val="00524456"/>
    <w:rsid w:val="009B1868"/>
    <w:rsid w:val="00A70809"/>
    <w:rsid w:val="00C24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8DAD80-65BD-436B-8A79-1A4B3A81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Arial"/>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autoRedefine/>
    <w:qFormat/>
    <w:pPr>
      <w:ind w:left="1680"/>
    </w:pPr>
  </w:style>
  <w:style w:type="paragraph" w:styleId="a3">
    <w:name w:val="annotation text"/>
    <w:basedOn w:val="a"/>
    <w:qFormat/>
    <w:pPr>
      <w:jc w:val="left"/>
    </w:pPr>
  </w:style>
  <w:style w:type="paragraph" w:styleId="a4">
    <w:name w:val="Body Text"/>
    <w:basedOn w:val="a"/>
    <w:next w:val="a"/>
    <w:qFormat/>
    <w:pPr>
      <w:jc w:val="center"/>
    </w:pPr>
  </w:style>
  <w:style w:type="paragraph" w:styleId="a5">
    <w:name w:val="footer"/>
    <w:basedOn w:val="a"/>
    <w:qFormat/>
    <w:pPr>
      <w:tabs>
        <w:tab w:val="center" w:pos="4153"/>
        <w:tab w:val="right" w:pos="8307"/>
      </w:tabs>
      <w:snapToGrid w:val="0"/>
      <w:jc w:val="left"/>
    </w:pPr>
    <w:rPr>
      <w:sz w:val="18"/>
      <w:szCs w:val="18"/>
    </w:rPr>
  </w:style>
  <w:style w:type="paragraph" w:styleId="a6">
    <w:name w:val="header"/>
    <w:basedOn w:val="a"/>
    <w:qFormat/>
    <w:pPr>
      <w:pBdr>
        <w:bottom w:val="single" w:sz="6" w:space="1" w:color="auto"/>
      </w:pBdr>
      <w:tabs>
        <w:tab w:val="center" w:pos="4153"/>
        <w:tab w:val="right" w:pos="8307"/>
      </w:tabs>
      <w:snapToGrid w:val="0"/>
      <w:jc w:val="center"/>
    </w:pPr>
    <w:rPr>
      <w:sz w:val="18"/>
      <w:szCs w:val="18"/>
    </w:rPr>
  </w:style>
  <w:style w:type="paragraph" w:customStyle="1" w:styleId="null3">
    <w:name w:val="null3"/>
    <w:next w:val="5"/>
    <w:qFormat/>
    <w:rPr>
      <w:rFonts w:ascii="Calibri" w:hAnsi="Calibri" w:cs="Arial"/>
    </w:rPr>
  </w:style>
  <w:style w:type="paragraph" w:customStyle="1" w:styleId="TableParagraph">
    <w:name w:val="Table Paragraph"/>
    <w:next w:val="5"/>
    <w:qFormat/>
    <w:pPr>
      <w:widowControl w:val="0"/>
      <w:autoSpaceDE w:val="0"/>
      <w:autoSpaceDN w:val="0"/>
    </w:pPr>
    <w:rPr>
      <w:rFonts w:ascii="Arial Unicode MS" w:eastAsia="Arial Unicode MS" w:hAnsi="Arial Unicode MS" w:cs="Arial Unicode MS"/>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B5555C6-FAFA-4DA6-881F-16226940B3B1}">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605</Words>
  <Characters>3451</Characters>
  <Application>Microsoft Office Word</Application>
  <DocSecurity>0</DocSecurity>
  <Lines>28</Lines>
  <Paragraphs>8</Paragraphs>
  <ScaleCrop>false</ScaleCrop>
  <Company>国家统计局</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CPF</cp:lastModifiedBy>
  <cp:revision>4</cp:revision>
  <dcterms:created xsi:type="dcterms:W3CDTF">2025-11-06T11:21:00Z</dcterms:created>
  <dcterms:modified xsi:type="dcterms:W3CDTF">2025-11-07T10:14:00Z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52B956BFDF2C488063F80A69040F5009_42</vt:lpwstr>
  </property>
</Properties>
</file>